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FA335" w14:textId="12E55F19" w:rsidR="006B44F6" w:rsidRDefault="002A2D47" w:rsidP="006B44F6">
      <w:pPr>
        <w:spacing w:after="120"/>
        <w:jc w:val="both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sz w:val="28"/>
        </w:rPr>
        <w:t>Monographien</w:t>
      </w:r>
    </w:p>
    <w:p w14:paraId="047DF231" w14:textId="77777777" w:rsidR="006B44F6" w:rsidRPr="006B44F6" w:rsidRDefault="006B44F6" w:rsidP="006B44F6">
      <w:pPr>
        <w:spacing w:after="120"/>
        <w:jc w:val="both"/>
        <w:rPr>
          <w:rFonts w:ascii="Arial Narrow" w:hAnsi="Arial Narrow" w:cs="Arial"/>
          <w:sz w:val="28"/>
        </w:rPr>
      </w:pPr>
    </w:p>
    <w:p w14:paraId="63410A1E" w14:textId="77777777" w:rsidR="00AF4E96" w:rsidRDefault="002A2D47">
      <w:pPr>
        <w:ind w:left="700" w:hanging="70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2020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 xml:space="preserve">Geschlecht-er denken. Theoretische Erkundungen. </w:t>
      </w:r>
      <w:r>
        <w:rPr>
          <w:rFonts w:ascii="Arial Narrow" w:hAnsi="Arial Narrow" w:cs="Arial"/>
          <w:sz w:val="22"/>
          <w:szCs w:val="22"/>
        </w:rPr>
        <w:t xml:space="preserve">(Gem. mit E. Forster, B. Rendtorff, S. Speck). Verlag Barbara Budrich, Opladen </w:t>
      </w:r>
    </w:p>
    <w:p w14:paraId="512E18DC" w14:textId="77777777" w:rsidR="00AF4E96" w:rsidRDefault="00AF4E96">
      <w:pPr>
        <w:ind w:left="700" w:hanging="700"/>
        <w:jc w:val="both"/>
        <w:rPr>
          <w:rFonts w:ascii="Arial Narrow" w:hAnsi="Arial Narrow" w:cs="Arial"/>
          <w:sz w:val="22"/>
          <w:szCs w:val="22"/>
        </w:rPr>
      </w:pPr>
    </w:p>
    <w:p w14:paraId="707C8257" w14:textId="77777777" w:rsidR="00AF4E96" w:rsidRDefault="002A2D47">
      <w:pPr>
        <w:ind w:left="700" w:hanging="70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2019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>Zur Einführung: Philosophische Geschlechtertheorien.</w:t>
      </w:r>
      <w:r>
        <w:rPr>
          <w:rFonts w:ascii="Arial Narrow" w:hAnsi="Arial Narrow" w:cs="Arial"/>
          <w:sz w:val="22"/>
          <w:szCs w:val="22"/>
        </w:rPr>
        <w:t xml:space="preserve"> Junius-Verlag, Hamburg </w:t>
      </w:r>
    </w:p>
    <w:p w14:paraId="73A13C50" w14:textId="77777777" w:rsidR="00AF4E96" w:rsidRDefault="002A2D47">
      <w:pPr>
        <w:ind w:left="70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Rez. in: </w:t>
      </w:r>
    </w:p>
    <w:p w14:paraId="0B93BAE2" w14:textId="77777777" w:rsidR="00AF4E96" w:rsidRDefault="00DF43AC">
      <w:pPr>
        <w:pStyle w:val="Listenabsatz"/>
        <w:numPr>
          <w:ilvl w:val="0"/>
          <w:numId w:val="4"/>
        </w:numPr>
        <w:jc w:val="both"/>
      </w:pPr>
      <w:hyperlink r:id="rId8">
        <w:r w:rsidR="002A2D47">
          <w:rPr>
            <w:rStyle w:val="Internetverknpfung"/>
            <w:rFonts w:ascii="Arial Narrow" w:hAnsi="Arial Narrow" w:cs="Arial"/>
            <w:sz w:val="22"/>
            <w:szCs w:val="22"/>
          </w:rPr>
          <w:t>https://literaturkritik.de/kuster-philosophische-geschlechtertheorien-zur-einfuehrung-von-platon-bis-judith-butler,25832.html</w:t>
        </w:r>
      </w:hyperlink>
    </w:p>
    <w:p w14:paraId="3D752048" w14:textId="77777777" w:rsidR="00AF4E96" w:rsidRDefault="00DF43AC">
      <w:pPr>
        <w:pStyle w:val="Listenabsatz"/>
        <w:numPr>
          <w:ilvl w:val="0"/>
          <w:numId w:val="4"/>
        </w:numPr>
        <w:jc w:val="both"/>
      </w:pPr>
      <w:hyperlink r:id="rId9" w:tgtFrame="B4jnRsrWDuT9JZKEQmRvjUz">
        <w:r w:rsidR="002A2D47">
          <w:rPr>
            <w:rStyle w:val="Internetverknpfung"/>
            <w:rFonts w:ascii="Arial Narrow" w:hAnsi="Arial Narrow"/>
          </w:rPr>
          <w:t>https://www.soziopolis.de/vom-missglueckten-mann-zur-sozialen-konstruktion.html</w:t>
        </w:r>
      </w:hyperlink>
    </w:p>
    <w:p w14:paraId="51643C21" w14:textId="77777777" w:rsidR="00AF4E96" w:rsidRDefault="00DF43AC">
      <w:pPr>
        <w:pStyle w:val="Listenabsatz"/>
        <w:numPr>
          <w:ilvl w:val="0"/>
          <w:numId w:val="4"/>
        </w:numPr>
        <w:jc w:val="both"/>
      </w:pPr>
      <w:hyperlink r:id="rId10" w:tgtFrame="sn_v2OnMERqDgRay544OfWJ">
        <w:r w:rsidR="002A2D47">
          <w:rPr>
            <w:rStyle w:val="Internetverknpfung"/>
            <w:rFonts w:ascii="Arial Narrow" w:hAnsi="Arial Narrow" w:cs="Arial"/>
            <w:sz w:val="22"/>
            <w:szCs w:val="22"/>
          </w:rPr>
          <w:t>https://www.ssoar.info/ssoar/bitstream/handle/document/74093/ssoar-gender-2021-2-rez-pichler.pdf?sequence=1&amp;isAllowed=y&amp;lnkname=ssoar-gender-2021-2-rez-pichler.pdf</w:t>
        </w:r>
      </w:hyperlink>
    </w:p>
    <w:p w14:paraId="0D638CE4" w14:textId="77777777" w:rsidR="00AF4E96" w:rsidRDefault="00AF4E96">
      <w:pPr>
        <w:jc w:val="both"/>
        <w:rPr>
          <w:rFonts w:ascii="Arial Narrow" w:hAnsi="Arial Narrow" w:cs="Arial"/>
          <w:sz w:val="22"/>
          <w:szCs w:val="22"/>
        </w:rPr>
      </w:pPr>
    </w:p>
    <w:p w14:paraId="3F20C492" w14:textId="77777777" w:rsidR="00AF4E96" w:rsidRDefault="002A2D47">
      <w:pPr>
        <w:ind w:left="700" w:hanging="70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2016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>Philosophische Geschlechtertheorien – Philosophien der Geschlechterdifferenz.</w:t>
      </w:r>
      <w:r>
        <w:rPr>
          <w:rFonts w:ascii="Arial Narrow" w:hAnsi="Arial Narrow" w:cs="Arial"/>
          <w:sz w:val="22"/>
          <w:szCs w:val="22"/>
        </w:rPr>
        <w:t xml:space="preserve"> Studienbrief der FernUni Hagen (unter Mitwirkung v. E. Bockenheimer)</w:t>
      </w:r>
    </w:p>
    <w:p w14:paraId="6721E24A" w14:textId="77777777" w:rsidR="00AF4E96" w:rsidRDefault="002A2D47">
      <w:pPr>
        <w:ind w:left="700" w:hanging="700"/>
        <w:jc w:val="both"/>
        <w:rPr>
          <w:rFonts w:ascii="Arial Narrow" w:hAnsi="Arial Narrow" w:cs="Arial"/>
          <w:sz w:val="22"/>
          <w:u w:val="single"/>
        </w:rPr>
      </w:pPr>
      <w:r>
        <w:rPr>
          <w:rFonts w:ascii="Arial Narrow" w:hAnsi="Arial Narrow" w:cs="Arial"/>
          <w:sz w:val="22"/>
          <w:szCs w:val="22"/>
        </w:rPr>
        <w:tab/>
      </w:r>
    </w:p>
    <w:p w14:paraId="19F31524" w14:textId="77777777" w:rsidR="00AF4E96" w:rsidRDefault="002A2D47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2005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 xml:space="preserve">Rousseau – Die Konstitution des Privaten. Zur Genese der bürgerlichen Familie. </w:t>
      </w:r>
      <w:r>
        <w:rPr>
          <w:rFonts w:ascii="Arial Narrow" w:hAnsi="Arial Narrow" w:cs="Arial"/>
          <w:sz w:val="22"/>
          <w:szCs w:val="22"/>
        </w:rPr>
        <w:t>Akademie-Verlag, Berlin</w:t>
      </w:r>
    </w:p>
    <w:p w14:paraId="1D7EBAE8" w14:textId="77777777" w:rsidR="00AF4E96" w:rsidRDefault="002A2D47">
      <w:pPr>
        <w:ind w:firstLine="705"/>
        <w:jc w:val="both"/>
        <w:rPr>
          <w:rFonts w:ascii="Arial Narrow" w:hAnsi="Arial Narrow" w:cs="Arial"/>
          <w:sz w:val="22"/>
          <w:szCs w:val="22"/>
          <w:lang w:val="it-IT"/>
        </w:rPr>
      </w:pPr>
      <w:r>
        <w:rPr>
          <w:rFonts w:ascii="Arial Narrow" w:hAnsi="Arial Narrow" w:cs="Arial"/>
          <w:sz w:val="22"/>
          <w:szCs w:val="22"/>
          <w:lang w:val="it-IT"/>
        </w:rPr>
        <w:t>Rez. in:</w:t>
      </w:r>
    </w:p>
    <w:p w14:paraId="21D50BEF" w14:textId="77777777" w:rsidR="00AF4E96" w:rsidRDefault="002A2D47">
      <w:pPr>
        <w:pStyle w:val="Listenabsatz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femina politica, 2/2006, 139–140</w:t>
      </w:r>
    </w:p>
    <w:p w14:paraId="05378567" w14:textId="77777777" w:rsidR="00AF4E96" w:rsidRDefault="002A2D47">
      <w:pPr>
        <w:pStyle w:val="Listenabsatz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Querelles-Net, 20, 2006</w:t>
      </w:r>
    </w:p>
    <w:p w14:paraId="3E056F06" w14:textId="77777777" w:rsidR="00AF4E96" w:rsidRDefault="002A2D47">
      <w:pPr>
        <w:pStyle w:val="Listenabsatz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Historische Zeitschrift, 282, 3, 2006, 782–784</w:t>
      </w:r>
    </w:p>
    <w:p w14:paraId="71811244" w14:textId="77777777" w:rsidR="00AF4E96" w:rsidRDefault="002A2D47">
      <w:pPr>
        <w:pStyle w:val="Listenabsatz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Neue Politische Literatur, 51, 2007, 127–130</w:t>
      </w:r>
    </w:p>
    <w:p w14:paraId="7FA6B9C7" w14:textId="77777777" w:rsidR="00AF4E96" w:rsidRDefault="002A2D47">
      <w:pPr>
        <w:pStyle w:val="Listenabsatz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Sozialwissenschaftliche Literatur Rundschau, 1/2008</w:t>
      </w:r>
    </w:p>
    <w:p w14:paraId="3A3209E5" w14:textId="77777777" w:rsidR="00AF4E96" w:rsidRDefault="00AF4E96">
      <w:pPr>
        <w:spacing w:after="120"/>
        <w:jc w:val="both"/>
        <w:rPr>
          <w:rFonts w:ascii="Arial Narrow" w:hAnsi="Arial Narrow" w:cs="Arial"/>
          <w:sz w:val="22"/>
          <w:u w:val="single"/>
        </w:rPr>
      </w:pPr>
    </w:p>
    <w:p w14:paraId="2CB260BF" w14:textId="77777777" w:rsidR="00AF4E96" w:rsidRDefault="002A2D47">
      <w:pPr>
        <w:ind w:left="705" w:hanging="705"/>
        <w:jc w:val="both"/>
        <w:rPr>
          <w:rFonts w:ascii="Arial Narrow" w:hAnsi="Arial Narrow" w:cs="Arial"/>
          <w:sz w:val="22"/>
          <w:szCs w:val="22"/>
          <w:lang w:val="it-IT"/>
        </w:rPr>
      </w:pPr>
      <w:r>
        <w:rPr>
          <w:rFonts w:ascii="Arial Narrow" w:hAnsi="Arial Narrow" w:cs="Arial"/>
          <w:sz w:val="22"/>
          <w:szCs w:val="22"/>
        </w:rPr>
        <w:t>1996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 xml:space="preserve">Wege der Verantwortung. Husserls Phänomenologie als Gang durch die Faktizität. </w:t>
      </w:r>
      <w:r>
        <w:rPr>
          <w:rFonts w:ascii="Arial Narrow" w:hAnsi="Arial Narrow" w:cs="Arial"/>
          <w:sz w:val="22"/>
          <w:szCs w:val="22"/>
          <w:lang w:val="it-IT"/>
        </w:rPr>
        <w:t>(Reihe Phae</w:t>
      </w:r>
      <w:r>
        <w:rPr>
          <w:rFonts w:ascii="Arial Narrow" w:hAnsi="Arial Narrow" w:cs="Arial"/>
          <w:sz w:val="22"/>
          <w:szCs w:val="22"/>
          <w:lang w:val="it-IT"/>
        </w:rPr>
        <w:softHyphen/>
        <w:t>nomenologica No. 138), Dordrecht, Boston, London.</w:t>
      </w:r>
    </w:p>
    <w:p w14:paraId="52364EF6" w14:textId="77777777" w:rsidR="00AF4E96" w:rsidRDefault="002A2D47">
      <w:pPr>
        <w:ind w:left="70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Rez. in:</w:t>
      </w:r>
    </w:p>
    <w:p w14:paraId="08800977" w14:textId="77777777" w:rsidR="00AF4E96" w:rsidRDefault="002A2D47">
      <w:pPr>
        <w:pStyle w:val="Listenabsatz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Krise der Wissenschaften – Wissenschaft der Krise, hrg. v. H. Vetter, 1997, 123–128</w:t>
      </w:r>
    </w:p>
    <w:p w14:paraId="32F7C265" w14:textId="77777777" w:rsidR="00AF4E96" w:rsidRDefault="002A2D47">
      <w:pPr>
        <w:pStyle w:val="Listenabsatz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Journal Phänomenologie 8/1997, 57–58 – Continental Philosophy Review, 32. 1,1999, 89–99.</w:t>
      </w:r>
    </w:p>
    <w:p w14:paraId="65E95DF4" w14:textId="77777777" w:rsidR="00AF4E96" w:rsidRDefault="00AF4E96">
      <w:pPr>
        <w:jc w:val="both"/>
        <w:rPr>
          <w:rFonts w:ascii="Arial Narrow" w:hAnsi="Arial Narrow" w:cs="Arial"/>
          <w:sz w:val="22"/>
          <w:szCs w:val="22"/>
        </w:rPr>
      </w:pPr>
    </w:p>
    <w:p w14:paraId="44C63B7F" w14:textId="77777777" w:rsidR="00AF4E96" w:rsidRDefault="00AF4E96">
      <w:pPr>
        <w:jc w:val="both"/>
        <w:rPr>
          <w:rFonts w:ascii="Arial Narrow" w:hAnsi="Arial Narrow" w:cs="Arial"/>
          <w:sz w:val="22"/>
          <w:szCs w:val="22"/>
        </w:rPr>
      </w:pPr>
    </w:p>
    <w:p w14:paraId="17891EE0" w14:textId="448DBEC3" w:rsidR="00AF4E96" w:rsidRDefault="002A2D47">
      <w:pPr>
        <w:pStyle w:val="Textkrper"/>
        <w:jc w:val="both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sz w:val="28"/>
        </w:rPr>
        <w:t>Herausgeberschriften, Sammelbände</w:t>
      </w:r>
    </w:p>
    <w:p w14:paraId="02723C03" w14:textId="77777777" w:rsidR="00AF4E96" w:rsidRDefault="00AF4E96">
      <w:pPr>
        <w:pStyle w:val="Textkrper"/>
        <w:jc w:val="both"/>
        <w:rPr>
          <w:rFonts w:ascii="Arial Narrow" w:hAnsi="Arial Narrow" w:cs="Arial"/>
          <w:sz w:val="28"/>
        </w:rPr>
      </w:pPr>
    </w:p>
    <w:p w14:paraId="73750140" w14:textId="77777777" w:rsidR="00AF4E96" w:rsidRDefault="002A2D47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2012</w:t>
      </w:r>
      <w:r>
        <w:rPr>
          <w:rFonts w:ascii="Arial Narrow" w:hAnsi="Arial Narrow" w:cs="Arial"/>
          <w:sz w:val="22"/>
          <w:szCs w:val="22"/>
        </w:rPr>
        <w:tab/>
        <w:t xml:space="preserve">Konzeption und Mitwirkung: </w:t>
      </w:r>
      <w:r>
        <w:rPr>
          <w:rFonts w:ascii="Arial Narrow" w:hAnsi="Arial Narrow" w:cs="Arial"/>
          <w:b/>
          <w:sz w:val="22"/>
          <w:szCs w:val="22"/>
        </w:rPr>
        <w:t xml:space="preserve">Geschlechterordnung und Staat. Legitimationsfiguren der politischen Philosophie (1600-1850), </w:t>
      </w:r>
      <w:r>
        <w:rPr>
          <w:rFonts w:ascii="Arial Narrow" w:hAnsi="Arial Narrow" w:cs="Arial"/>
          <w:sz w:val="22"/>
          <w:szCs w:val="22"/>
        </w:rPr>
        <w:t>hrsg. von S. Doyé und M. Heinz, Akademie-Verlag, Berlin</w:t>
      </w:r>
    </w:p>
    <w:p w14:paraId="6ABDDD00" w14:textId="77777777" w:rsidR="00AF4E96" w:rsidRDefault="00AF4E96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</w:p>
    <w:p w14:paraId="10D4375F" w14:textId="77777777" w:rsidR="00AF4E96" w:rsidRDefault="002A2D47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2005</w:t>
      </w:r>
      <w:r>
        <w:rPr>
          <w:rFonts w:ascii="Arial Narrow" w:hAnsi="Arial Narrow" w:cs="Arial"/>
          <w:sz w:val="22"/>
          <w:szCs w:val="22"/>
        </w:rPr>
        <w:tab/>
        <w:t xml:space="preserve">Gastherausgeberschaft </w:t>
      </w:r>
      <w:r>
        <w:rPr>
          <w:rFonts w:ascii="Arial Narrow" w:hAnsi="Arial Narrow" w:cs="Arial"/>
          <w:b/>
          <w:sz w:val="22"/>
          <w:szCs w:val="22"/>
        </w:rPr>
        <w:t>figurationen – gender literatur kultur,</w:t>
      </w:r>
      <w:r>
        <w:rPr>
          <w:rFonts w:ascii="Arial Narrow" w:hAnsi="Arial Narrow" w:cs="Arial"/>
          <w:sz w:val="22"/>
          <w:szCs w:val="22"/>
        </w:rPr>
        <w:t xml:space="preserve"> Heft Nr. 2 </w:t>
      </w:r>
      <w:r>
        <w:rPr>
          <w:rFonts w:ascii="Arial Narrow" w:hAnsi="Arial Narrow" w:cs="Arial"/>
          <w:b/>
          <w:sz w:val="22"/>
          <w:szCs w:val="22"/>
        </w:rPr>
        <w:t xml:space="preserve">Vaterkonzepte </w:t>
      </w:r>
      <w:r>
        <w:rPr>
          <w:rFonts w:ascii="Arial Narrow" w:hAnsi="Arial Narrow" w:cs="Arial"/>
          <w:sz w:val="22"/>
          <w:szCs w:val="22"/>
        </w:rPr>
        <w:t>(gem. mit M. Heinz)</w:t>
      </w:r>
    </w:p>
    <w:p w14:paraId="385D0058" w14:textId="77777777" w:rsidR="00AF4E96" w:rsidRDefault="00AF4E96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</w:p>
    <w:p w14:paraId="62E2F8B9" w14:textId="77777777" w:rsidR="00AF4E96" w:rsidRDefault="002A2D47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2002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 xml:space="preserve">Philosophische Geschlechtertheorien. Ausgewählte Texte von Antike bis Gegenwart. </w:t>
      </w:r>
      <w:r>
        <w:rPr>
          <w:rFonts w:ascii="Arial Narrow" w:hAnsi="Arial Narrow" w:cs="Arial"/>
          <w:sz w:val="22"/>
          <w:szCs w:val="22"/>
        </w:rPr>
        <w:t>Herausgege-ben und eingeleitet von S. Doyé, M. Heinz und F. Kuster, Reclam Universal-Bibliothek, Stuttgart (eine Übersetzung ins Japanische ist in Vorbereitung)</w:t>
      </w:r>
    </w:p>
    <w:p w14:paraId="386CB95C" w14:textId="77777777" w:rsidR="00AF4E96" w:rsidRDefault="002A2D47">
      <w:pPr>
        <w:ind w:left="70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Rez. in:</w:t>
      </w:r>
    </w:p>
    <w:p w14:paraId="3E0FC455" w14:textId="77777777" w:rsidR="00AF4E96" w:rsidRDefault="002A2D47">
      <w:pPr>
        <w:pStyle w:val="Listenabsatz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IASLonline, 2002 </w:t>
      </w:r>
    </w:p>
    <w:p w14:paraId="7DEBB669" w14:textId="77777777" w:rsidR="00AF4E96" w:rsidRDefault="002A2D47">
      <w:pPr>
        <w:pStyle w:val="Listenabsatz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Die Philosophin, 26, 2002, 100–102</w:t>
      </w:r>
    </w:p>
    <w:p w14:paraId="56C1C990" w14:textId="77777777" w:rsidR="00AF4E96" w:rsidRDefault="002A2D47">
      <w:pPr>
        <w:pStyle w:val="Listenabsatz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Philosophischer Literaturanzeiger, 55, 4, 2002, 338–341</w:t>
      </w:r>
    </w:p>
    <w:p w14:paraId="635E770C" w14:textId="77777777" w:rsidR="00AF4E96" w:rsidRDefault="002A2D47">
      <w:pPr>
        <w:pStyle w:val="Listenabsatz"/>
        <w:numPr>
          <w:ilvl w:val="0"/>
          <w:numId w:val="1"/>
        </w:numPr>
        <w:jc w:val="both"/>
      </w:pPr>
      <w:r>
        <w:rPr>
          <w:rFonts w:ascii="Arial Narrow" w:hAnsi="Arial Narrow" w:cs="Arial"/>
          <w:sz w:val="22"/>
          <w:szCs w:val="22"/>
        </w:rPr>
        <w:t>Z</w:t>
      </w:r>
      <w:hyperlink r:id="rId11">
        <w:r>
          <w:rPr>
            <w:rStyle w:val="ListLabel31"/>
          </w:rPr>
          <w:t>eitschrift für Politikwissenschaft</w:t>
        </w:r>
      </w:hyperlink>
      <w:r>
        <w:rPr>
          <w:rFonts w:ascii="Arial Narrow" w:hAnsi="Arial Narrow" w:cs="Arial"/>
          <w:sz w:val="22"/>
          <w:szCs w:val="22"/>
        </w:rPr>
        <w:t>, 13, 1, 2003, 261–262,</w:t>
      </w:r>
    </w:p>
    <w:p w14:paraId="79A13DE7" w14:textId="150ED9AF" w:rsidR="00AF4E96" w:rsidRPr="006B44F6" w:rsidRDefault="002A2D47" w:rsidP="006B44F6">
      <w:pPr>
        <w:pStyle w:val="Listenabsatz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Hypatia, 20, 2, 2005, 188–193</w:t>
      </w:r>
    </w:p>
    <w:p w14:paraId="39D0C1BA" w14:textId="77777777" w:rsidR="00AF4E96" w:rsidRDefault="002A2D47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1998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>Geschlechtertheorie – Geschlechterforschung.</w:t>
      </w:r>
      <w:r>
        <w:rPr>
          <w:rFonts w:ascii="Arial Narrow" w:hAnsi="Arial Narrow" w:cs="Arial"/>
          <w:sz w:val="22"/>
          <w:szCs w:val="22"/>
        </w:rPr>
        <w:t xml:space="preserve"> Ein interdisziplinäres Kolloquium. Hrsg. von M. Heinz und F. Kuster, Bielefeld</w:t>
      </w:r>
    </w:p>
    <w:p w14:paraId="18A4CB53" w14:textId="77777777" w:rsidR="00AF4E96" w:rsidRDefault="00AF4E96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</w:p>
    <w:p w14:paraId="0518DEF6" w14:textId="77777777" w:rsidR="00AF4E96" w:rsidRDefault="002A2D47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1994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>Frauen und Philosophie. Perspektiven feministischer Philosophie.</w:t>
      </w:r>
      <w:r>
        <w:rPr>
          <w:rFonts w:ascii="Arial Narrow" w:hAnsi="Arial Narrow" w:cs="Arial"/>
          <w:sz w:val="22"/>
          <w:szCs w:val="22"/>
        </w:rPr>
        <w:t xml:space="preserve"> Kolloquium an der Bergischen Universität Wuppertal. Berichtsband V der „Kolloquien zur Frauenförderung“, hrsg. von S. Doyé, M. Heinz und F. Kuster, Wuppertal</w:t>
      </w:r>
    </w:p>
    <w:p w14:paraId="262E3280" w14:textId="77777777" w:rsidR="00AF4E96" w:rsidRDefault="00AF4E96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</w:p>
    <w:p w14:paraId="555415A4" w14:textId="77777777" w:rsidR="00AF4E96" w:rsidRDefault="00AF4E96">
      <w:pPr>
        <w:jc w:val="both"/>
        <w:rPr>
          <w:rFonts w:ascii="Arial Narrow" w:hAnsi="Arial Narrow" w:cs="Arial"/>
          <w:sz w:val="22"/>
          <w:szCs w:val="22"/>
        </w:rPr>
      </w:pPr>
    </w:p>
    <w:p w14:paraId="15CF16D0" w14:textId="77777777" w:rsidR="00AF4E96" w:rsidRDefault="00AF4E96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</w:p>
    <w:p w14:paraId="44AAE20F" w14:textId="77777777" w:rsidR="00AF4E96" w:rsidRDefault="002A2D47">
      <w:pPr>
        <w:pStyle w:val="Textkrper"/>
        <w:jc w:val="both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sz w:val="28"/>
        </w:rPr>
        <w:t>Herausgeberschaft in Reihen und Periodika</w:t>
      </w:r>
    </w:p>
    <w:p w14:paraId="6AAF31A3" w14:textId="77777777" w:rsidR="00AF4E96" w:rsidRDefault="00AF4E96">
      <w:pPr>
        <w:pStyle w:val="Textkrper"/>
        <w:jc w:val="both"/>
        <w:rPr>
          <w:rFonts w:ascii="Arial Narrow" w:hAnsi="Arial Narrow" w:cs="Arial"/>
          <w:sz w:val="28"/>
        </w:rPr>
      </w:pPr>
    </w:p>
    <w:p w14:paraId="5E103266" w14:textId="77777777" w:rsidR="00AF4E96" w:rsidRDefault="002A2D47">
      <w:pPr>
        <w:ind w:left="700" w:hanging="70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2019</w:t>
      </w:r>
      <w:r>
        <w:rPr>
          <w:rFonts w:ascii="Arial Narrow" w:hAnsi="Arial Narrow" w:cs="Arial"/>
          <w:sz w:val="22"/>
          <w:szCs w:val="22"/>
        </w:rPr>
        <w:tab/>
        <w:t xml:space="preserve">Herausgeberschaft (gem. mit K. Liebsch) </w:t>
      </w:r>
      <w:r>
        <w:rPr>
          <w:rFonts w:ascii="Arial Narrow" w:hAnsi="Arial Narrow" w:cs="Arial"/>
          <w:b/>
          <w:i/>
          <w:sz w:val="22"/>
          <w:szCs w:val="22"/>
        </w:rPr>
        <w:t>feministische studien</w:t>
      </w:r>
      <w:r>
        <w:rPr>
          <w:rFonts w:ascii="Arial Narrow" w:hAnsi="Arial Narrow" w:cs="Arial"/>
          <w:sz w:val="22"/>
          <w:szCs w:val="22"/>
        </w:rPr>
        <w:t xml:space="preserve"> Jg. 37, Heft 1, </w:t>
      </w:r>
      <w:r>
        <w:rPr>
          <w:rFonts w:ascii="Arial Narrow" w:hAnsi="Arial Narrow" w:cs="Arial"/>
          <w:b/>
          <w:sz w:val="22"/>
          <w:szCs w:val="22"/>
        </w:rPr>
        <w:t>Reproduktionstechnologien, Generativität, Verwandtschaft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2E6A5A62" w14:textId="77777777" w:rsidR="00AF4E96" w:rsidRDefault="00AF4E96">
      <w:pPr>
        <w:jc w:val="both"/>
        <w:rPr>
          <w:rFonts w:ascii="Arial Narrow" w:hAnsi="Arial Narrow" w:cs="Arial"/>
          <w:sz w:val="22"/>
          <w:szCs w:val="22"/>
        </w:rPr>
      </w:pPr>
    </w:p>
    <w:p w14:paraId="411A2796" w14:textId="77777777" w:rsidR="00AF4E96" w:rsidRDefault="002A2D47">
      <w:pPr>
        <w:ind w:left="700" w:hanging="70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2014</w:t>
      </w:r>
      <w:r>
        <w:rPr>
          <w:rFonts w:ascii="Arial Narrow" w:hAnsi="Arial Narrow" w:cs="Arial"/>
          <w:sz w:val="22"/>
          <w:szCs w:val="22"/>
        </w:rPr>
        <w:tab/>
        <w:t xml:space="preserve">Herausgeberschaft (gem. mit R. Casale) </w:t>
      </w:r>
      <w:r>
        <w:rPr>
          <w:rFonts w:ascii="Arial Narrow" w:hAnsi="Arial Narrow" w:cs="Arial"/>
          <w:b/>
          <w:i/>
          <w:sz w:val="22"/>
          <w:szCs w:val="22"/>
        </w:rPr>
        <w:t>feministische studien</w:t>
      </w:r>
      <w:r>
        <w:rPr>
          <w:rFonts w:ascii="Arial Narrow" w:hAnsi="Arial Narrow" w:cs="Arial"/>
          <w:sz w:val="22"/>
          <w:szCs w:val="22"/>
        </w:rPr>
        <w:t xml:space="preserve"> Jg. 32, Heft 2, </w:t>
      </w:r>
      <w:r>
        <w:rPr>
          <w:rFonts w:ascii="Arial Narrow" w:hAnsi="Arial Narrow" w:cs="Arial"/>
          <w:b/>
          <w:sz w:val="22"/>
          <w:szCs w:val="22"/>
        </w:rPr>
        <w:t>Sex in the City: Frauen im öffentlichen Raum</w:t>
      </w:r>
    </w:p>
    <w:p w14:paraId="236D71FF" w14:textId="77777777" w:rsidR="00AF4E96" w:rsidRDefault="00AF4E96">
      <w:pPr>
        <w:ind w:left="700" w:hanging="700"/>
        <w:jc w:val="both"/>
        <w:rPr>
          <w:rFonts w:ascii="Arial Narrow" w:hAnsi="Arial Narrow" w:cs="Arial"/>
          <w:sz w:val="22"/>
          <w:szCs w:val="22"/>
        </w:rPr>
      </w:pPr>
    </w:p>
    <w:p w14:paraId="38BB0892" w14:textId="77777777" w:rsidR="00AF4E96" w:rsidRDefault="002A2D47">
      <w:pPr>
        <w:ind w:left="705" w:hanging="705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2012</w:t>
      </w:r>
      <w:r>
        <w:rPr>
          <w:rFonts w:ascii="Arial Narrow" w:hAnsi="Arial Narrow" w:cs="Arial"/>
          <w:sz w:val="22"/>
          <w:szCs w:val="22"/>
        </w:rPr>
        <w:tab/>
        <w:t xml:space="preserve">Mitherausgeberschaft </w:t>
      </w:r>
      <w:r>
        <w:rPr>
          <w:rFonts w:ascii="Arial Narrow" w:hAnsi="Arial Narrow" w:cs="Arial"/>
          <w:b/>
          <w:i/>
          <w:sz w:val="22"/>
          <w:szCs w:val="22"/>
        </w:rPr>
        <w:t>feministische studien</w:t>
      </w:r>
      <w:r>
        <w:rPr>
          <w:rFonts w:ascii="Arial Narrow" w:hAnsi="Arial Narrow" w:cs="Arial"/>
          <w:sz w:val="22"/>
          <w:szCs w:val="22"/>
        </w:rPr>
        <w:t xml:space="preserve"> Jg. 30, Heft 2, </w:t>
      </w:r>
      <w:r>
        <w:rPr>
          <w:rFonts w:ascii="Arial Narrow" w:hAnsi="Arial Narrow" w:cs="Arial"/>
          <w:b/>
          <w:sz w:val="22"/>
          <w:szCs w:val="22"/>
        </w:rPr>
        <w:t>The Queerness of Things not Queer – Entgrenzungen-Affekte und Materialitäten-Interventionen</w:t>
      </w:r>
    </w:p>
    <w:p w14:paraId="7A44A712" w14:textId="77777777" w:rsidR="00AF4E96" w:rsidRDefault="00AF4E96">
      <w:pPr>
        <w:ind w:left="705" w:hanging="705"/>
        <w:jc w:val="both"/>
        <w:rPr>
          <w:rFonts w:ascii="Arial Narrow" w:hAnsi="Arial Narrow" w:cs="Arial"/>
          <w:b/>
          <w:sz w:val="22"/>
          <w:szCs w:val="22"/>
        </w:rPr>
      </w:pPr>
    </w:p>
    <w:p w14:paraId="36CA5C2B" w14:textId="77777777" w:rsidR="00AF4E96" w:rsidRDefault="00AF4E96">
      <w:pPr>
        <w:ind w:left="705" w:hanging="705"/>
        <w:jc w:val="both"/>
        <w:rPr>
          <w:rFonts w:ascii="Arial Narrow" w:hAnsi="Arial Narrow" w:cs="Arial"/>
          <w:b/>
          <w:sz w:val="22"/>
          <w:szCs w:val="22"/>
        </w:rPr>
      </w:pPr>
    </w:p>
    <w:p w14:paraId="0C3EB691" w14:textId="77777777" w:rsidR="00AF4E96" w:rsidRDefault="002A2D47">
      <w:pPr>
        <w:pStyle w:val="Aufzhlungszeichen2"/>
        <w:ind w:left="643" w:hanging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2002 ff. </w:t>
      </w:r>
      <w:r>
        <w:rPr>
          <w:rFonts w:ascii="Arial Narrow" w:hAnsi="Arial Narrow" w:cs="Arial"/>
          <w:b/>
          <w:sz w:val="22"/>
          <w:szCs w:val="22"/>
        </w:rPr>
        <w:t>Feministische Forschungen</w:t>
      </w:r>
      <w:r>
        <w:rPr>
          <w:rFonts w:ascii="Arial Narrow" w:hAnsi="Arial Narrow" w:cs="Arial"/>
          <w:sz w:val="22"/>
          <w:szCs w:val="22"/>
        </w:rPr>
        <w:t>, herausgegeben von Marion Heinz und Friederike Kuster, Peter Lang Verlag, Frankfurt/M. u.a.</w:t>
      </w:r>
    </w:p>
    <w:p w14:paraId="5CEE7D17" w14:textId="77777777" w:rsidR="00AF4E96" w:rsidRDefault="00AF4E96">
      <w:pPr>
        <w:pStyle w:val="Aufzhlungszeichen2"/>
        <w:ind w:left="540"/>
        <w:jc w:val="both"/>
        <w:rPr>
          <w:rFonts w:ascii="Arial Narrow" w:hAnsi="Arial Narrow" w:cs="Arial"/>
          <w:sz w:val="22"/>
          <w:szCs w:val="22"/>
        </w:rPr>
      </w:pPr>
    </w:p>
    <w:p w14:paraId="4441BFD6" w14:textId="77777777" w:rsidR="00AF4E96" w:rsidRDefault="002A2D47">
      <w:pPr>
        <w:pStyle w:val="Aufzhlungszeichen3"/>
        <w:numPr>
          <w:ilvl w:val="1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Band 1:</w:t>
      </w:r>
      <w:r>
        <w:rPr>
          <w:rFonts w:ascii="Arial Narrow" w:hAnsi="Arial Narrow" w:cs="Arial"/>
          <w:sz w:val="22"/>
          <w:szCs w:val="22"/>
        </w:rPr>
        <w:tab/>
        <w:t>Marion Heinz/Meike Nordmeyer (Hrsg.), Feministische Philosophie Biblio</w:t>
      </w:r>
      <w:r>
        <w:rPr>
          <w:rFonts w:ascii="Arial Narrow" w:hAnsi="Arial Narrow" w:cs="Arial"/>
          <w:sz w:val="22"/>
          <w:szCs w:val="22"/>
        </w:rPr>
        <w:softHyphen/>
        <w:t>gra</w:t>
      </w:r>
      <w:r>
        <w:rPr>
          <w:rFonts w:ascii="Arial Narrow" w:hAnsi="Arial Narrow" w:cs="Arial"/>
          <w:sz w:val="22"/>
          <w:szCs w:val="22"/>
        </w:rPr>
        <w:softHyphen/>
        <w:t>phie 1998–1999,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Frankfurt/M., 2002</w:t>
      </w:r>
    </w:p>
    <w:p w14:paraId="29693E79" w14:textId="77777777" w:rsidR="00AF4E96" w:rsidRDefault="002A2D47">
      <w:pPr>
        <w:pStyle w:val="Aufzhlungszeichen3"/>
        <w:numPr>
          <w:ilvl w:val="1"/>
          <w:numId w:val="3"/>
        </w:numPr>
        <w:jc w:val="both"/>
        <w:rPr>
          <w:rFonts w:ascii="Arial Narrow" w:hAnsi="Arial Narrow" w:cs="Arial"/>
          <w:sz w:val="22"/>
          <w:szCs w:val="22"/>
          <w:lang w:val="en-US"/>
        </w:rPr>
      </w:pPr>
      <w:r>
        <w:rPr>
          <w:rFonts w:ascii="Arial Narrow" w:hAnsi="Arial Narrow" w:cs="Arial"/>
          <w:sz w:val="22"/>
          <w:szCs w:val="22"/>
          <w:lang w:val="en-US"/>
        </w:rPr>
        <w:t>Band 2:</w:t>
      </w:r>
      <w:r>
        <w:rPr>
          <w:rFonts w:ascii="Arial Narrow" w:hAnsi="Arial Narrow" w:cs="Arial"/>
          <w:sz w:val="22"/>
          <w:szCs w:val="22"/>
          <w:lang w:val="en-US"/>
        </w:rPr>
        <w:tab/>
        <w:t>Britta Zangen, Our Daughters must be Wives. Marriageable Young Women in the Novels of Dickens, Eliot and Hardy, Frankfurt/M., 2004</w:t>
      </w:r>
    </w:p>
    <w:p w14:paraId="458E779B" w14:textId="77777777" w:rsidR="00AF4E96" w:rsidRDefault="002A2D47">
      <w:pPr>
        <w:pStyle w:val="Aufzhlungszeichen3"/>
        <w:numPr>
          <w:ilvl w:val="1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Band 3: </w:t>
      </w:r>
      <w:r>
        <w:rPr>
          <w:rFonts w:ascii="Arial Narrow" w:hAnsi="Arial Narrow" w:cs="Arial"/>
          <w:sz w:val="22"/>
          <w:szCs w:val="22"/>
        </w:rPr>
        <w:tab/>
        <w:t>Hyun-Jae Lee, Identitätsbegriffe aus feministischer Perspektive, Frankfurt/M., 2005</w:t>
      </w:r>
    </w:p>
    <w:p w14:paraId="058F5260" w14:textId="77777777" w:rsidR="00AF4E96" w:rsidRDefault="00AF4E96">
      <w:pPr>
        <w:pStyle w:val="Aufzhlungszeichen3"/>
        <w:numPr>
          <w:ilvl w:val="1"/>
          <w:numId w:val="3"/>
        </w:numPr>
        <w:jc w:val="both"/>
        <w:rPr>
          <w:rFonts w:ascii="Arial Narrow" w:hAnsi="Arial Narrow" w:cs="Arial"/>
          <w:sz w:val="22"/>
          <w:szCs w:val="22"/>
        </w:rPr>
      </w:pPr>
    </w:p>
    <w:p w14:paraId="79F2F00F" w14:textId="678D427C" w:rsidR="00AF4E96" w:rsidRDefault="00AF4E96">
      <w:pPr>
        <w:pStyle w:val="Textkrper"/>
        <w:jc w:val="both"/>
        <w:rPr>
          <w:rFonts w:ascii="Arial Narrow" w:hAnsi="Arial Narrow" w:cs="Arial"/>
          <w:sz w:val="22"/>
          <w:szCs w:val="22"/>
        </w:rPr>
      </w:pPr>
    </w:p>
    <w:p w14:paraId="313C7D6B" w14:textId="77777777" w:rsidR="00CC2A4B" w:rsidRDefault="00CC2A4B">
      <w:pPr>
        <w:pStyle w:val="Textkrper"/>
        <w:jc w:val="both"/>
        <w:rPr>
          <w:rFonts w:ascii="Arial Narrow" w:hAnsi="Arial Narrow" w:cs="Arial"/>
          <w:sz w:val="28"/>
        </w:rPr>
      </w:pPr>
    </w:p>
    <w:p w14:paraId="77F06396" w14:textId="77777777" w:rsidR="00AF4E96" w:rsidRPr="009C13FA" w:rsidRDefault="002A2D47">
      <w:pPr>
        <w:pStyle w:val="Textkrper"/>
        <w:jc w:val="both"/>
        <w:rPr>
          <w:rFonts w:ascii="Arial Narrow" w:hAnsi="Arial Narrow" w:cs="Arial"/>
          <w:sz w:val="28"/>
          <w:lang w:val="en-US"/>
        </w:rPr>
      </w:pPr>
      <w:r w:rsidRPr="009C13FA">
        <w:rPr>
          <w:rFonts w:ascii="Arial Narrow" w:hAnsi="Arial Narrow" w:cs="Arial"/>
          <w:sz w:val="28"/>
          <w:lang w:val="en-US"/>
        </w:rPr>
        <w:t>Aufsätze und Rezensionen</w:t>
      </w:r>
    </w:p>
    <w:p w14:paraId="5C29604F" w14:textId="77777777" w:rsidR="00AF4E96" w:rsidRPr="009C13FA" w:rsidRDefault="00AF4E96">
      <w:pPr>
        <w:pStyle w:val="Textkrper"/>
        <w:jc w:val="both"/>
        <w:rPr>
          <w:rFonts w:ascii="Arial Narrow" w:hAnsi="Arial Narrow" w:cs="Arial"/>
          <w:sz w:val="28"/>
          <w:lang w:val="en-US"/>
        </w:rPr>
      </w:pPr>
    </w:p>
    <w:p w14:paraId="3A60A96A" w14:textId="1B30102A" w:rsidR="00AF4E96" w:rsidRPr="00F44A70" w:rsidRDefault="002A2D47">
      <w:pPr>
        <w:pStyle w:val="Textkrper"/>
        <w:spacing w:after="0"/>
        <w:ind w:left="697" w:hanging="697"/>
        <w:jc w:val="both"/>
        <w:rPr>
          <w:color w:val="3E22E6"/>
          <w:lang w:val="en-US"/>
        </w:rPr>
      </w:pPr>
      <w:r w:rsidRPr="009C13FA">
        <w:rPr>
          <w:rFonts w:ascii="Arial Narrow" w:hAnsi="Arial Narrow" w:cs="Arial"/>
          <w:sz w:val="22"/>
          <w:szCs w:val="22"/>
          <w:lang w:val="en-US"/>
        </w:rPr>
        <w:t>202</w:t>
      </w:r>
      <w:r w:rsidR="00F24614">
        <w:rPr>
          <w:rFonts w:ascii="Arial Narrow" w:hAnsi="Arial Narrow" w:cs="Arial"/>
          <w:sz w:val="22"/>
          <w:szCs w:val="22"/>
          <w:lang w:val="en-US"/>
        </w:rPr>
        <w:t>3</w:t>
      </w:r>
      <w:r w:rsidRPr="009C13FA">
        <w:rPr>
          <w:rFonts w:ascii="Arial Narrow" w:hAnsi="Arial Narrow" w:cs="Arial"/>
          <w:sz w:val="22"/>
          <w:szCs w:val="22"/>
          <w:lang w:val="en-US"/>
        </w:rPr>
        <w:tab/>
      </w:r>
      <w:r>
        <w:rPr>
          <w:rFonts w:ascii="Arial Narrow" w:hAnsi="Arial Narrow" w:cs="Arial"/>
          <w:b/>
          <w:bCs/>
          <w:sz w:val="22"/>
          <w:szCs w:val="22"/>
          <w:lang w:val="en-US"/>
        </w:rPr>
        <w:t>Anthropology and the Nature-Culture Distinction.</w:t>
      </w:r>
      <w:r>
        <w:rPr>
          <w:rFonts w:ascii="Arial Narrow" w:hAnsi="Arial Narrow" w:cs="Arial"/>
          <w:sz w:val="22"/>
          <w:szCs w:val="22"/>
          <w:lang w:val="en-US"/>
        </w:rPr>
        <w:t xml:space="preserve"> In: S. Lettow, T. Pulkkinen (Hg.), </w:t>
      </w:r>
      <w:r>
        <w:rPr>
          <w:rFonts w:ascii="Arial Narrow" w:hAnsi="Arial Narrow" w:cs="Arial"/>
          <w:b/>
          <w:bCs/>
          <w:sz w:val="22"/>
          <w:szCs w:val="22"/>
          <w:lang w:val="en-US"/>
        </w:rPr>
        <w:t>The Palgrave Handbook of German I</w:t>
      </w:r>
      <w:r w:rsidR="00E57691">
        <w:rPr>
          <w:rFonts w:ascii="Arial Narrow" w:hAnsi="Arial Narrow" w:cs="Arial"/>
          <w:b/>
          <w:bCs/>
          <w:sz w:val="22"/>
          <w:szCs w:val="22"/>
          <w:lang w:val="en-US"/>
        </w:rPr>
        <w:t>dealism and Feminist Philosophy</w:t>
      </w:r>
      <w:r w:rsidR="00F24614">
        <w:rPr>
          <w:rFonts w:ascii="Arial Narrow" w:hAnsi="Arial Narrow" w:cs="Arial"/>
          <w:sz w:val="22"/>
          <w:szCs w:val="22"/>
          <w:lang w:val="en-US"/>
        </w:rPr>
        <w:t>. Cham: Springer International Publishing, Imprint: Palgrave Macmillan. S. 113-129.</w:t>
      </w:r>
      <w:r w:rsidR="00F24614" w:rsidRPr="00F44A70">
        <w:rPr>
          <w:rFonts w:ascii="Arial Narrow" w:hAnsi="Arial Narrow" w:cs="Arial"/>
          <w:color w:val="0070C0"/>
          <w:sz w:val="22"/>
          <w:szCs w:val="22"/>
          <w:lang w:val="en-US"/>
        </w:rPr>
        <w:t xml:space="preserve"> </w:t>
      </w:r>
      <w:hyperlink r:id="rId12" w:history="1">
        <w:r w:rsidR="00F24614" w:rsidRPr="00C35630">
          <w:rPr>
            <w:rStyle w:val="Hyperlink"/>
            <w:rFonts w:ascii="Arial Narrow" w:hAnsi="Arial Narrow" w:cs="Arial"/>
            <w:sz w:val="22"/>
            <w:szCs w:val="22"/>
            <w:lang w:val="en-US"/>
          </w:rPr>
          <w:t>Hier als pdf-Datei.</w:t>
        </w:r>
      </w:hyperlink>
    </w:p>
    <w:p w14:paraId="295024DF" w14:textId="77777777" w:rsidR="00AF4E96" w:rsidRDefault="00AF4E96">
      <w:pPr>
        <w:pStyle w:val="Textkrper"/>
        <w:spacing w:after="0"/>
        <w:ind w:left="697" w:hanging="697"/>
        <w:jc w:val="both"/>
        <w:rPr>
          <w:rFonts w:ascii="Arial Narrow" w:hAnsi="Arial Narrow" w:cs="Arial"/>
          <w:sz w:val="22"/>
          <w:szCs w:val="22"/>
          <w:lang w:val="en-US"/>
        </w:rPr>
      </w:pPr>
    </w:p>
    <w:p w14:paraId="02A33EEE" w14:textId="562DEF0E" w:rsidR="00AF4E96" w:rsidRDefault="002A2D47">
      <w:pPr>
        <w:pStyle w:val="Textkrper"/>
        <w:spacing w:after="0"/>
        <w:ind w:left="697" w:hanging="697"/>
        <w:jc w:val="both"/>
      </w:pPr>
      <w:r w:rsidRPr="009C13FA">
        <w:rPr>
          <w:rFonts w:ascii="Arial Narrow" w:hAnsi="Arial Narrow" w:cs="Arial"/>
          <w:sz w:val="22"/>
          <w:szCs w:val="22"/>
        </w:rPr>
        <w:t>2022</w:t>
      </w:r>
      <w:r w:rsidRPr="009C13FA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eastAsia="Arial Narrow" w:hAnsi="Arial Narrow" w:cs="Arial"/>
          <w:b/>
          <w:bCs/>
          <w:sz w:val="22"/>
          <w:szCs w:val="22"/>
          <w:lang w:val="en-US"/>
        </w:rPr>
        <w:t>生殖技術は家族を消滅させるか</w:t>
      </w:r>
      <w:proofErr w:type="gramStart"/>
      <w:r w:rsidRPr="009C13FA">
        <w:rPr>
          <w:rFonts w:ascii="Arial Narrow" w:eastAsia="Arial Narrow" w:hAnsi="Arial Narrow" w:cs="Arial"/>
          <w:b/>
          <w:bCs/>
          <w:sz w:val="22"/>
          <w:szCs w:val="22"/>
        </w:rPr>
        <w:t>？(</w:t>
      </w:r>
      <w:proofErr w:type="gramEnd"/>
      <w:r w:rsidRPr="009C13FA">
        <w:rPr>
          <w:rFonts w:ascii="Arial Narrow" w:eastAsia="Arial Narrow" w:hAnsi="Arial Narrow" w:cs="Arial"/>
          <w:b/>
          <w:bCs/>
          <w:sz w:val="22"/>
          <w:szCs w:val="22"/>
        </w:rPr>
        <w:t xml:space="preserve">dt.: Bringen die Reproduktionstechnologien die Familie zum Verschwinden?) </w:t>
      </w:r>
      <w:r w:rsidRPr="009C13FA">
        <w:rPr>
          <w:rFonts w:ascii="Arial Narrow" w:eastAsia="Arial Narrow" w:hAnsi="Arial Narrow" w:cs="Arial"/>
          <w:sz w:val="22"/>
          <w:szCs w:val="22"/>
        </w:rPr>
        <w:t>In: Scientia: Journal of Modern Western Philosophy. Heft 2, S. 1-7</w:t>
      </w:r>
      <w:r w:rsidR="00F24614">
        <w:rPr>
          <w:rFonts w:ascii="Arial Narrow" w:eastAsia="Arial Narrow" w:hAnsi="Arial Narrow" w:cs="Arial"/>
          <w:sz w:val="22"/>
          <w:szCs w:val="22"/>
        </w:rPr>
        <w:t>.</w:t>
      </w:r>
    </w:p>
    <w:p w14:paraId="4BB1E19D" w14:textId="77777777" w:rsidR="00AF4E96" w:rsidRDefault="00AF4E96">
      <w:pPr>
        <w:pStyle w:val="Textkrper"/>
        <w:jc w:val="both"/>
        <w:rPr>
          <w:rFonts w:ascii="Arial Narrow" w:hAnsi="Arial Narrow" w:cs="Arial"/>
          <w:sz w:val="22"/>
          <w:szCs w:val="22"/>
        </w:rPr>
      </w:pPr>
    </w:p>
    <w:p w14:paraId="022923E0" w14:textId="2666F93A" w:rsidR="00AF4E96" w:rsidRDefault="002A2D47">
      <w:pPr>
        <w:pStyle w:val="Textkrper"/>
        <w:spacing w:after="0"/>
        <w:ind w:left="697" w:hanging="69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2022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b/>
          <w:bCs/>
          <w:sz w:val="22"/>
          <w:szCs w:val="22"/>
        </w:rPr>
        <w:t xml:space="preserve">Einheit des Differenten. Geschlecht, Ehe, Gesellschaft und Staat bei Humboldt. </w:t>
      </w:r>
      <w:r>
        <w:rPr>
          <w:rFonts w:ascii="Arial Narrow" w:hAnsi="Arial Narrow" w:cs="Arial"/>
          <w:sz w:val="22"/>
          <w:szCs w:val="22"/>
        </w:rPr>
        <w:t xml:space="preserve">In: Festl, Michael Geronimo (Hg.), </w:t>
      </w:r>
      <w:r>
        <w:rPr>
          <w:rFonts w:ascii="Arial Narrow" w:hAnsi="Arial Narrow" w:cs="Arial"/>
          <w:b/>
          <w:bCs/>
          <w:sz w:val="22"/>
          <w:szCs w:val="22"/>
        </w:rPr>
        <w:t>Wilhelm von Humboldts Politische Philosophie</w:t>
      </w:r>
      <w:r>
        <w:rPr>
          <w:rFonts w:ascii="Arial Narrow" w:hAnsi="Arial Narrow" w:cs="Arial"/>
          <w:sz w:val="22"/>
          <w:szCs w:val="22"/>
        </w:rPr>
        <w:t>, Darmstadt</w:t>
      </w:r>
      <w:r w:rsidR="00F24614">
        <w:rPr>
          <w:rFonts w:ascii="Arial Narrow" w:hAnsi="Arial Narrow" w:cs="Arial"/>
          <w:sz w:val="22"/>
          <w:szCs w:val="22"/>
        </w:rPr>
        <w:t>,</w:t>
      </w:r>
      <w:r>
        <w:rPr>
          <w:rFonts w:ascii="Arial Narrow" w:hAnsi="Arial Narrow" w:cs="Arial"/>
          <w:sz w:val="22"/>
          <w:szCs w:val="22"/>
        </w:rPr>
        <w:t xml:space="preserve"> S. 39-58</w:t>
      </w:r>
      <w:r w:rsidR="009C13FA">
        <w:rPr>
          <w:rFonts w:ascii="Arial Narrow" w:hAnsi="Arial Narrow" w:cs="Arial"/>
          <w:sz w:val="22"/>
          <w:szCs w:val="22"/>
        </w:rPr>
        <w:t xml:space="preserve"> </w:t>
      </w:r>
      <w:hyperlink r:id="rId13">
        <w:r w:rsidR="009C13FA">
          <w:rPr>
            <w:rStyle w:val="Internetverknpfung"/>
            <w:rFonts w:ascii="Arial Narrow" w:hAnsi="Arial Narrow" w:cs="Arial"/>
            <w:sz w:val="22"/>
            <w:szCs w:val="22"/>
          </w:rPr>
          <w:t>Hier als pdf-Datei.</w:t>
        </w:r>
      </w:hyperlink>
    </w:p>
    <w:p w14:paraId="7F51F8B3" w14:textId="77777777" w:rsidR="00AF4E96" w:rsidRDefault="00AF4E96">
      <w:pPr>
        <w:pStyle w:val="Textkrper"/>
        <w:jc w:val="both"/>
        <w:rPr>
          <w:rFonts w:ascii="Arial Narrow" w:hAnsi="Arial Narrow" w:cs="Arial"/>
          <w:sz w:val="22"/>
          <w:szCs w:val="22"/>
        </w:rPr>
      </w:pPr>
    </w:p>
    <w:p w14:paraId="06BEF14E" w14:textId="77777777" w:rsidR="00AF4E96" w:rsidRDefault="002A2D47">
      <w:pPr>
        <w:pStyle w:val="Textkrper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2021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>Das gute Leben - Philosophisch-feministische Perspektiven.</w:t>
      </w:r>
      <w:r>
        <w:rPr>
          <w:rFonts w:ascii="Arial Narrow" w:hAnsi="Arial Narrow" w:cs="Arial"/>
          <w:sz w:val="22"/>
          <w:szCs w:val="22"/>
        </w:rPr>
        <w:t xml:space="preserve"> In: </w:t>
      </w:r>
      <w:r>
        <w:rPr>
          <w:rFonts w:ascii="Arial Narrow" w:hAnsi="Arial Narrow" w:cs="Arial"/>
          <w:b/>
          <w:sz w:val="22"/>
          <w:szCs w:val="22"/>
        </w:rPr>
        <w:t xml:space="preserve">Journal Netzwerk Frauen - und </w:t>
      </w:r>
      <w:r>
        <w:rPr>
          <w:rFonts w:ascii="Arial Narrow" w:hAnsi="Arial Narrow" w:cs="Arial"/>
          <w:b/>
          <w:sz w:val="22"/>
          <w:szCs w:val="22"/>
        </w:rPr>
        <w:tab/>
        <w:t>Geschlechterforschung NRW</w:t>
      </w:r>
      <w:r>
        <w:rPr>
          <w:rFonts w:ascii="Arial Narrow" w:hAnsi="Arial Narrow" w:cs="Arial"/>
          <w:sz w:val="22"/>
          <w:szCs w:val="22"/>
        </w:rPr>
        <w:t>, Nr. 49, S. 23-27</w:t>
      </w:r>
    </w:p>
    <w:p w14:paraId="663BF4B5" w14:textId="77777777" w:rsidR="00AF4E96" w:rsidRDefault="00AF4E96">
      <w:pPr>
        <w:pStyle w:val="Textkrper"/>
        <w:jc w:val="both"/>
        <w:rPr>
          <w:rFonts w:ascii="Arial Narrow" w:hAnsi="Arial Narrow" w:cs="Arial"/>
          <w:sz w:val="22"/>
          <w:szCs w:val="22"/>
        </w:rPr>
      </w:pPr>
    </w:p>
    <w:p w14:paraId="7D2BB27F" w14:textId="5773F7AB" w:rsidR="00AF4E96" w:rsidRDefault="002A2D47" w:rsidP="00CC2A4B">
      <w:pPr>
        <w:pStyle w:val="Textkrper"/>
        <w:spacing w:after="0"/>
        <w:ind w:left="697" w:hanging="697"/>
        <w:jc w:val="both"/>
        <w:rPr>
          <w:rStyle w:val="Internetverknpfung"/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2020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 xml:space="preserve">Leben wir schon im Postpatriarchat? </w:t>
      </w:r>
      <w:r>
        <w:rPr>
          <w:rFonts w:ascii="Arial Narrow" w:hAnsi="Arial Narrow" w:cs="Arial"/>
          <w:sz w:val="22"/>
          <w:szCs w:val="22"/>
        </w:rPr>
        <w:t xml:space="preserve">In: C. Mahs, B. Rendtorff, A. Warmuth (Hg.), </w:t>
      </w:r>
      <w:r>
        <w:rPr>
          <w:rFonts w:ascii="Arial Narrow" w:hAnsi="Arial Narrow" w:cs="Arial"/>
          <w:b/>
          <w:sz w:val="22"/>
          <w:szCs w:val="22"/>
        </w:rPr>
        <w:t>Geschlechterverwirrungen</w:t>
      </w:r>
      <w:r>
        <w:rPr>
          <w:rFonts w:ascii="Arial Narrow" w:hAnsi="Arial Narrow" w:cs="Arial"/>
          <w:bCs/>
          <w:sz w:val="22"/>
          <w:szCs w:val="22"/>
        </w:rPr>
        <w:t>, Frankfurt/M. S. 116-124</w:t>
      </w:r>
      <w:r w:rsidR="009C13FA">
        <w:rPr>
          <w:rFonts w:ascii="Arial Narrow" w:hAnsi="Arial Narrow" w:cs="Arial"/>
          <w:bCs/>
          <w:sz w:val="22"/>
          <w:szCs w:val="22"/>
        </w:rPr>
        <w:t xml:space="preserve"> </w:t>
      </w:r>
      <w:hyperlink r:id="rId14">
        <w:r w:rsidR="009C13FA">
          <w:rPr>
            <w:rStyle w:val="Internetverknpfung"/>
            <w:rFonts w:ascii="Arial Narrow" w:hAnsi="Arial Narrow" w:cs="Arial"/>
            <w:sz w:val="22"/>
            <w:szCs w:val="22"/>
          </w:rPr>
          <w:t>Hier als pdf-Datei.</w:t>
        </w:r>
      </w:hyperlink>
    </w:p>
    <w:p w14:paraId="16F12D8C" w14:textId="77777777" w:rsidR="00F24614" w:rsidRDefault="00F24614" w:rsidP="00CC2A4B">
      <w:pPr>
        <w:pStyle w:val="Textkrper"/>
        <w:spacing w:after="0"/>
        <w:ind w:left="697" w:hanging="697"/>
        <w:jc w:val="both"/>
        <w:rPr>
          <w:rFonts w:ascii="Arial Narrow" w:hAnsi="Arial Narrow" w:cs="Arial"/>
          <w:bCs/>
          <w:sz w:val="22"/>
          <w:szCs w:val="22"/>
        </w:rPr>
      </w:pPr>
    </w:p>
    <w:p w14:paraId="106BBA36" w14:textId="49ECC58A" w:rsidR="00AF4E96" w:rsidRDefault="002A2D47">
      <w:pPr>
        <w:pStyle w:val="Textkrper"/>
        <w:spacing w:after="0"/>
        <w:ind w:left="697" w:hanging="697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2020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 xml:space="preserve">Bringen die Reproduktionstechnologien die Familie zum Verschwinden? </w:t>
      </w:r>
      <w:r>
        <w:rPr>
          <w:rFonts w:ascii="Arial Narrow" w:hAnsi="Arial Narrow" w:cs="Arial"/>
          <w:sz w:val="22"/>
          <w:szCs w:val="22"/>
        </w:rPr>
        <w:t xml:space="preserve">In: C. Mahs, B. Rendtorff, A. Warmuth (Hg.), </w:t>
      </w:r>
      <w:r>
        <w:rPr>
          <w:rFonts w:ascii="Arial Narrow" w:hAnsi="Arial Narrow" w:cs="Arial"/>
          <w:b/>
          <w:sz w:val="22"/>
          <w:szCs w:val="22"/>
        </w:rPr>
        <w:t>Geschlechterverwirrungen</w:t>
      </w:r>
      <w:r>
        <w:rPr>
          <w:rFonts w:ascii="Arial Narrow" w:hAnsi="Arial Narrow" w:cs="Arial"/>
          <w:bCs/>
          <w:sz w:val="22"/>
          <w:szCs w:val="22"/>
        </w:rPr>
        <w:t>, Frankfurt/M. S. 237-243</w:t>
      </w:r>
      <w:r w:rsidR="009C13FA">
        <w:rPr>
          <w:rFonts w:ascii="Arial Narrow" w:hAnsi="Arial Narrow" w:cs="Arial"/>
          <w:bCs/>
          <w:sz w:val="22"/>
          <w:szCs w:val="22"/>
        </w:rPr>
        <w:t xml:space="preserve"> </w:t>
      </w:r>
      <w:hyperlink r:id="rId15">
        <w:r w:rsidR="009C13FA">
          <w:rPr>
            <w:rStyle w:val="Internetverknpfung"/>
            <w:rFonts w:ascii="Arial Narrow" w:hAnsi="Arial Narrow" w:cs="Arial"/>
            <w:sz w:val="22"/>
            <w:szCs w:val="22"/>
          </w:rPr>
          <w:t>Hier als pdf-Datei.</w:t>
        </w:r>
      </w:hyperlink>
    </w:p>
    <w:p w14:paraId="0FD357B4" w14:textId="77777777" w:rsidR="00AF4E96" w:rsidRDefault="00AF4E96">
      <w:pPr>
        <w:widowControl w:val="0"/>
        <w:jc w:val="both"/>
        <w:rPr>
          <w:rFonts w:ascii="Arial Narrow" w:hAnsi="Arial Narrow" w:cs="Arial"/>
          <w:b/>
          <w:sz w:val="22"/>
          <w:szCs w:val="22"/>
        </w:rPr>
      </w:pPr>
    </w:p>
    <w:p w14:paraId="39D83CB4" w14:textId="77777777" w:rsidR="00AF4E96" w:rsidRDefault="002A2D47">
      <w:pPr>
        <w:widowControl w:val="0"/>
        <w:ind w:left="700" w:hanging="70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2019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 xml:space="preserve">Erinnern, Wiederholen und Durcharbeiten </w:t>
      </w:r>
      <w:r>
        <w:rPr>
          <w:rFonts w:ascii="Arial Narrow" w:hAnsi="Arial Narrow"/>
          <w:b/>
          <w:i/>
          <w:sz w:val="22"/>
          <w:szCs w:val="22"/>
        </w:rPr>
        <w:t>oder</w:t>
      </w:r>
      <w:r>
        <w:rPr>
          <w:rFonts w:ascii="Arial Narrow" w:hAnsi="Arial Narrow"/>
          <w:b/>
          <w:sz w:val="22"/>
          <w:szCs w:val="22"/>
        </w:rPr>
        <w:t xml:space="preserve"> Wir können das, was wir unterschätzen, nicht wirksam zerlegen. </w:t>
      </w:r>
      <w:r>
        <w:rPr>
          <w:rFonts w:ascii="Arial Narrow" w:hAnsi="Arial Narrow"/>
          <w:sz w:val="22"/>
          <w:szCs w:val="22"/>
        </w:rPr>
        <w:t xml:space="preserve">In: E. Forster, F. Kuster, B. Rendtorff, S. Speck, </w:t>
      </w:r>
      <w:r>
        <w:rPr>
          <w:rFonts w:ascii="Arial Narrow" w:hAnsi="Arial Narrow"/>
          <w:b/>
          <w:sz w:val="22"/>
          <w:szCs w:val="22"/>
        </w:rPr>
        <w:t>Geschlecht-er denken</w:t>
      </w:r>
      <w:r>
        <w:rPr>
          <w:rFonts w:ascii="Arial Narrow" w:hAnsi="Arial Narrow"/>
          <w:sz w:val="22"/>
          <w:szCs w:val="22"/>
        </w:rPr>
        <w:t>, Opladen, S. 14-53</w:t>
      </w:r>
    </w:p>
    <w:p w14:paraId="379D9497" w14:textId="77777777" w:rsidR="00AF4E96" w:rsidRDefault="00AF4E96">
      <w:pPr>
        <w:widowControl w:val="0"/>
        <w:ind w:left="700" w:hanging="70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35A3E79" w14:textId="77777777" w:rsidR="00AF4E96" w:rsidRDefault="002A2D47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2019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/>
          <w:b/>
          <w:bCs/>
        </w:rPr>
        <w:t>Ö</w:t>
      </w:r>
      <w:r>
        <w:rPr>
          <w:rFonts w:ascii="Arial Narrow" w:hAnsi="Arial Narrow"/>
          <w:b/>
          <w:bCs/>
          <w:sz w:val="22"/>
          <w:szCs w:val="22"/>
        </w:rPr>
        <w:t>dipus Revisited</w:t>
      </w:r>
      <w:r>
        <w:rPr>
          <w:rFonts w:ascii="Arial Narrow" w:hAnsi="Arial Narrow"/>
          <w:sz w:val="22"/>
          <w:szCs w:val="22"/>
        </w:rPr>
        <w:t xml:space="preserve">, Rezensionsessay in </w:t>
      </w:r>
      <w:r>
        <w:rPr>
          <w:rFonts w:ascii="Arial Narrow" w:hAnsi="Arial Narrow" w:cs="Arial"/>
          <w:b/>
          <w:i/>
          <w:sz w:val="22"/>
          <w:szCs w:val="22"/>
        </w:rPr>
        <w:t>feministische studien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Jg. 37, Heft 1, S. 206-211</w:t>
      </w:r>
    </w:p>
    <w:p w14:paraId="281B64BA" w14:textId="77777777" w:rsidR="00AF4E96" w:rsidRDefault="00AF4E96">
      <w:pPr>
        <w:widowControl w:val="0"/>
        <w:ind w:left="700" w:hanging="700"/>
        <w:rPr>
          <w:rFonts w:ascii="Arial Narrow" w:hAnsi="Arial Narrow"/>
          <w:sz w:val="22"/>
          <w:szCs w:val="22"/>
        </w:rPr>
      </w:pPr>
    </w:p>
    <w:p w14:paraId="3DF3F2F6" w14:textId="77777777" w:rsidR="00AF4E96" w:rsidRDefault="002A2D47">
      <w:pPr>
        <w:ind w:left="709" w:hanging="70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2019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b/>
          <w:bCs/>
          <w:sz w:val="22"/>
          <w:szCs w:val="22"/>
        </w:rPr>
        <w:t>Einleitung</w:t>
      </w:r>
      <w:r>
        <w:rPr>
          <w:sz w:val="22"/>
          <w:szCs w:val="22"/>
        </w:rPr>
        <w:t xml:space="preserve"> </w:t>
      </w:r>
      <w:r>
        <w:rPr>
          <w:rFonts w:ascii="Arial Narrow" w:hAnsi="Arial Narrow" w:cs="Arial"/>
          <w:bCs/>
          <w:sz w:val="22"/>
          <w:szCs w:val="22"/>
        </w:rPr>
        <w:t xml:space="preserve">zu </w:t>
      </w:r>
      <w:r>
        <w:rPr>
          <w:rFonts w:ascii="Arial Narrow" w:hAnsi="Arial Narrow" w:cs="Arial"/>
          <w:b/>
          <w:i/>
          <w:sz w:val="22"/>
          <w:szCs w:val="22"/>
        </w:rPr>
        <w:t>feministische studien</w:t>
      </w:r>
      <w:r>
        <w:rPr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Jg. 37, Heft 1, </w:t>
      </w:r>
      <w:r>
        <w:rPr>
          <w:rFonts w:ascii="Arial Narrow" w:hAnsi="Arial Narrow" w:cs="Arial"/>
          <w:b/>
          <w:sz w:val="22"/>
          <w:szCs w:val="22"/>
        </w:rPr>
        <w:t>Reproduktionstechnologie, Generativität, Verwandtschaft</w:t>
      </w:r>
      <w:r>
        <w:rPr>
          <w:rFonts w:ascii="Arial Narrow" w:hAnsi="Arial Narrow" w:cs="Arial"/>
          <w:sz w:val="22"/>
          <w:szCs w:val="22"/>
        </w:rPr>
        <w:t xml:space="preserve"> (gem. mit K. Liebsch), S. 3-12</w:t>
      </w:r>
    </w:p>
    <w:p w14:paraId="52BC9478" w14:textId="77777777" w:rsidR="00AF4E96" w:rsidRDefault="00AF4E96">
      <w:pPr>
        <w:ind w:left="709" w:hanging="709"/>
        <w:jc w:val="both"/>
        <w:rPr>
          <w:rFonts w:ascii="Arial Narrow" w:hAnsi="Arial Narrow" w:cs="Arial"/>
          <w:sz w:val="22"/>
          <w:szCs w:val="22"/>
        </w:rPr>
      </w:pPr>
    </w:p>
    <w:p w14:paraId="279895EA" w14:textId="77777777" w:rsidR="00AF4E96" w:rsidRDefault="002A2D47">
      <w:pPr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2018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>Reproduktionstechnologien, Verwandtschaft und postödipale Ordnung</w:t>
      </w:r>
      <w:r>
        <w:rPr>
          <w:rFonts w:ascii="Arial Narrow" w:hAnsi="Arial Narrow" w:cs="Arial"/>
          <w:sz w:val="22"/>
          <w:szCs w:val="22"/>
        </w:rPr>
        <w:t xml:space="preserve">. In: B. Rendtorff, B. Riegraf (Hg.), </w:t>
      </w:r>
      <w:r>
        <w:rPr>
          <w:rFonts w:ascii="Arial Narrow" w:hAnsi="Arial Narrow"/>
          <w:b/>
          <w:sz w:val="22"/>
          <w:szCs w:val="22"/>
        </w:rPr>
        <w:t>Struktur und Dynamik – Un/Gleichzeitigkeiten im Geschlechterverhältnis</w:t>
      </w:r>
      <w:r>
        <w:rPr>
          <w:rFonts w:ascii="Arial Narrow" w:hAnsi="Arial Narrow"/>
          <w:sz w:val="22"/>
          <w:szCs w:val="22"/>
        </w:rPr>
        <w:t>, S. 97-104</w:t>
      </w:r>
    </w:p>
    <w:p w14:paraId="23BBEF14" w14:textId="77777777" w:rsidR="00AF4E96" w:rsidRDefault="00AF4E96">
      <w:pPr>
        <w:ind w:left="709" w:hanging="709"/>
        <w:jc w:val="both"/>
        <w:rPr>
          <w:rFonts w:ascii="Arial Narrow" w:hAnsi="Arial Narrow" w:cs="Arial"/>
          <w:sz w:val="22"/>
          <w:szCs w:val="22"/>
        </w:rPr>
      </w:pPr>
    </w:p>
    <w:p w14:paraId="7BCF8729" w14:textId="77777777" w:rsidR="00AF4E96" w:rsidRDefault="002A2D47">
      <w:pPr>
        <w:ind w:left="709" w:hanging="709"/>
        <w:jc w:val="both"/>
        <w:rPr>
          <w:rFonts w:ascii="Arial Narrow" w:hAnsi="Arial Narrow" w:cs="Arial"/>
          <w:sz w:val="22"/>
          <w:szCs w:val="22"/>
          <w:lang w:val="fr-FR"/>
        </w:rPr>
      </w:pPr>
      <w:r>
        <w:rPr>
          <w:rFonts w:ascii="Arial Narrow" w:hAnsi="Arial Narrow" w:cs="Arial"/>
          <w:sz w:val="22"/>
          <w:szCs w:val="22"/>
          <w:lang w:val="en-US"/>
        </w:rPr>
        <w:t>2018</w:t>
      </w:r>
      <w:r>
        <w:rPr>
          <w:rFonts w:ascii="Arial Narrow" w:hAnsi="Arial Narrow" w:cs="Arial"/>
          <w:sz w:val="22"/>
          <w:szCs w:val="22"/>
          <w:lang w:val="en-US"/>
        </w:rPr>
        <w:tab/>
        <w:t xml:space="preserve">Rezension zu </w:t>
      </w:r>
      <w:r>
        <w:rPr>
          <w:rFonts w:ascii="Arial Narrow" w:hAnsi="Arial Narrow" w:cs="Arial"/>
          <w:b/>
          <w:sz w:val="22"/>
          <w:szCs w:val="22"/>
          <w:lang w:val="en-US"/>
        </w:rPr>
        <w:t xml:space="preserve">Mary Beard: Women and Power. </w:t>
      </w:r>
      <w:proofErr w:type="gramStart"/>
      <w:r>
        <w:rPr>
          <w:rFonts w:ascii="Arial Narrow" w:hAnsi="Arial Narrow" w:cs="Arial"/>
          <w:sz w:val="22"/>
          <w:szCs w:val="22"/>
          <w:lang w:val="fr-FR"/>
        </w:rPr>
        <w:t>In:</w:t>
      </w:r>
      <w:proofErr w:type="gramEnd"/>
      <w:r>
        <w:rPr>
          <w:rFonts w:ascii="Arial Narrow" w:hAnsi="Arial Narrow" w:cs="Arial"/>
          <w:b/>
          <w:sz w:val="22"/>
          <w:szCs w:val="22"/>
          <w:lang w:val="fr-FR"/>
        </w:rPr>
        <w:t xml:space="preserve"> </w:t>
      </w:r>
      <w:r>
        <w:rPr>
          <w:rFonts w:ascii="Arial Narrow" w:hAnsi="Arial Narrow" w:cs="Arial"/>
          <w:b/>
          <w:i/>
          <w:sz w:val="22"/>
          <w:szCs w:val="22"/>
          <w:lang w:val="fr-FR"/>
        </w:rPr>
        <w:t>feministische studien</w:t>
      </w:r>
      <w:r>
        <w:rPr>
          <w:rFonts w:ascii="Arial Narrow" w:hAnsi="Arial Narrow" w:cs="Arial"/>
          <w:b/>
          <w:sz w:val="22"/>
          <w:szCs w:val="22"/>
          <w:lang w:val="fr-FR"/>
        </w:rPr>
        <w:t xml:space="preserve"> 1, 2018</w:t>
      </w:r>
      <w:r>
        <w:rPr>
          <w:rFonts w:ascii="Arial Narrow" w:hAnsi="Arial Narrow" w:cs="Arial"/>
          <w:sz w:val="22"/>
          <w:szCs w:val="22"/>
          <w:lang w:val="fr-FR"/>
        </w:rPr>
        <w:t>, S. 217-219</w:t>
      </w:r>
    </w:p>
    <w:p w14:paraId="6381393C" w14:textId="77777777" w:rsidR="00AF4E96" w:rsidRDefault="00AF4E96">
      <w:pPr>
        <w:ind w:left="709" w:hanging="709"/>
        <w:jc w:val="both"/>
        <w:rPr>
          <w:rFonts w:ascii="Arial Narrow" w:hAnsi="Arial Narrow" w:cs="Arial"/>
          <w:sz w:val="22"/>
          <w:szCs w:val="22"/>
          <w:lang w:val="fr-FR"/>
        </w:rPr>
      </w:pPr>
    </w:p>
    <w:p w14:paraId="6F7DB10C" w14:textId="77777777" w:rsidR="00AF4E96" w:rsidRDefault="002A2D47">
      <w:pPr>
        <w:ind w:left="709" w:hanging="709"/>
        <w:jc w:val="both"/>
      </w:pPr>
      <w:r>
        <w:rPr>
          <w:rFonts w:ascii="Arial Narrow" w:hAnsi="Arial Narrow" w:cs="Arial"/>
          <w:sz w:val="22"/>
          <w:szCs w:val="22"/>
          <w:lang w:val="fr-FR"/>
        </w:rPr>
        <w:t>2018</w:t>
      </w:r>
      <w:r>
        <w:rPr>
          <w:rFonts w:ascii="Arial Narrow" w:hAnsi="Arial Narrow" w:cs="Arial"/>
          <w:sz w:val="22"/>
          <w:szCs w:val="22"/>
          <w:lang w:val="fr-FR"/>
        </w:rPr>
        <w:tab/>
        <w:t xml:space="preserve">Artikel </w:t>
      </w:r>
      <w:r>
        <w:rPr>
          <w:rFonts w:ascii="Arial Narrow" w:hAnsi="Arial Narrow" w:cs="Arial"/>
          <w:b/>
          <w:sz w:val="22"/>
          <w:szCs w:val="22"/>
          <w:lang w:val="fr-FR"/>
        </w:rPr>
        <w:t xml:space="preserve">Simone de Beauvoir, Le Deuxième Sexe (dt. </w:t>
      </w:r>
      <w:r>
        <w:rPr>
          <w:rFonts w:ascii="Arial Narrow" w:hAnsi="Arial Narrow" w:cs="Arial"/>
          <w:b/>
          <w:sz w:val="22"/>
          <w:szCs w:val="22"/>
        </w:rPr>
        <w:t>Das andere Geschlecht) (1949)</w:t>
      </w:r>
      <w:r>
        <w:rPr>
          <w:rFonts w:ascii="Arial Narrow" w:hAnsi="Arial Narrow" w:cs="Arial"/>
          <w:sz w:val="22"/>
          <w:szCs w:val="22"/>
        </w:rPr>
        <w:t xml:space="preserve">. In: </w:t>
      </w:r>
      <w:r>
        <w:rPr>
          <w:rFonts w:ascii="Arial Narrow" w:hAnsi="Arial Narrow" w:cs="Arial"/>
          <w:b/>
          <w:sz w:val="22"/>
          <w:szCs w:val="22"/>
        </w:rPr>
        <w:t>Geschichte des politischen Denkens II - Das 20. Jahrhundert</w:t>
      </w:r>
      <w:r>
        <w:rPr>
          <w:rFonts w:ascii="Arial Narrow" w:hAnsi="Arial Narrow" w:cs="Arial"/>
          <w:sz w:val="22"/>
          <w:szCs w:val="22"/>
        </w:rPr>
        <w:t xml:space="preserve">, hrsg. von M. Brocker, Berlin (stw), S. 294-309 </w:t>
      </w:r>
      <w:hyperlink r:id="rId16">
        <w:r>
          <w:rPr>
            <w:rStyle w:val="Internetverknpfung"/>
            <w:rFonts w:ascii="Arial Narrow" w:hAnsi="Arial Narrow" w:cs="Arial"/>
            <w:sz w:val="22"/>
            <w:szCs w:val="22"/>
          </w:rPr>
          <w:t>Hier als pdf-Datei.</w:t>
        </w:r>
      </w:hyperlink>
    </w:p>
    <w:p w14:paraId="43FE1C09" w14:textId="77777777" w:rsidR="00AF4E96" w:rsidRDefault="00AF4E96">
      <w:pPr>
        <w:ind w:left="709" w:hanging="709"/>
        <w:jc w:val="both"/>
        <w:rPr>
          <w:rFonts w:ascii="Arial Narrow" w:hAnsi="Arial Narrow" w:cs="Arial"/>
          <w:sz w:val="22"/>
          <w:szCs w:val="22"/>
        </w:rPr>
      </w:pPr>
    </w:p>
    <w:p w14:paraId="068656B8" w14:textId="77777777" w:rsidR="00AF4E96" w:rsidRDefault="002A2D47">
      <w:pPr>
        <w:ind w:left="709" w:hanging="709"/>
        <w:jc w:val="both"/>
      </w:pPr>
      <w:r>
        <w:rPr>
          <w:rFonts w:ascii="Arial Narrow" w:hAnsi="Arial Narrow" w:cs="Arial"/>
          <w:sz w:val="22"/>
          <w:szCs w:val="22"/>
        </w:rPr>
        <w:t>2018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>Altlasten in den Anerkennungssphären. Eine feministische Einrede zu Axel Honneth.</w:t>
      </w:r>
      <w:r>
        <w:rPr>
          <w:rFonts w:ascii="Arial Narrow" w:hAnsi="Arial Narrow" w:cs="Arial"/>
          <w:sz w:val="22"/>
          <w:szCs w:val="22"/>
        </w:rPr>
        <w:t xml:space="preserve"> In: S. Rapic (Hg.), </w:t>
      </w:r>
      <w:r>
        <w:rPr>
          <w:rFonts w:ascii="Arial Narrow" w:hAnsi="Arial Narrow" w:cs="Arial"/>
          <w:b/>
          <w:sz w:val="22"/>
          <w:szCs w:val="22"/>
        </w:rPr>
        <w:t>Die Entwicklungslogik der Normativität</w:t>
      </w:r>
      <w:r>
        <w:rPr>
          <w:rFonts w:ascii="Arial Narrow" w:hAnsi="Arial Narrow" w:cs="Arial"/>
          <w:sz w:val="22"/>
          <w:szCs w:val="22"/>
        </w:rPr>
        <w:t xml:space="preserve">, Freiburg/München (Alber-Verlag), S. 174-204 </w:t>
      </w:r>
      <w:hyperlink r:id="rId17">
        <w:r>
          <w:rPr>
            <w:rStyle w:val="Internetverknpfung"/>
            <w:rFonts w:ascii="Arial Narrow" w:hAnsi="Arial Narrow" w:cs="Arial"/>
            <w:sz w:val="22"/>
            <w:szCs w:val="22"/>
          </w:rPr>
          <w:t>Hier als pdf-Datei.</w:t>
        </w:r>
      </w:hyperlink>
    </w:p>
    <w:p w14:paraId="6AB99553" w14:textId="77777777" w:rsidR="00AF4E96" w:rsidRDefault="00AF4E96">
      <w:pPr>
        <w:ind w:left="709" w:hanging="709"/>
        <w:jc w:val="both"/>
        <w:rPr>
          <w:rFonts w:ascii="Arial Narrow" w:hAnsi="Arial Narrow" w:cs="Arial"/>
          <w:sz w:val="22"/>
          <w:szCs w:val="22"/>
        </w:rPr>
      </w:pPr>
    </w:p>
    <w:p w14:paraId="6CA2921A" w14:textId="77777777" w:rsidR="00AF4E96" w:rsidRDefault="002A2D47">
      <w:pPr>
        <w:ind w:left="709" w:hanging="709"/>
        <w:jc w:val="both"/>
      </w:pPr>
      <w:r>
        <w:rPr>
          <w:rFonts w:ascii="Arial Narrow" w:hAnsi="Arial Narrow" w:cs="Arial"/>
          <w:sz w:val="22"/>
          <w:szCs w:val="22"/>
        </w:rPr>
        <w:t>2017</w:t>
      </w:r>
      <w:r>
        <w:rPr>
          <w:rFonts w:ascii="Arial Narrow" w:hAnsi="Arial Narrow" w:cs="Arial"/>
          <w:sz w:val="22"/>
          <w:szCs w:val="22"/>
        </w:rPr>
        <w:tab/>
        <w:t xml:space="preserve">Artikel </w:t>
      </w:r>
      <w:r>
        <w:rPr>
          <w:rFonts w:ascii="Arial Narrow" w:hAnsi="Arial Narrow" w:cs="Arial"/>
          <w:b/>
          <w:sz w:val="22"/>
          <w:szCs w:val="22"/>
        </w:rPr>
        <w:t>Mann – Frau</w:t>
      </w:r>
      <w:r>
        <w:rPr>
          <w:rFonts w:ascii="Arial Narrow" w:hAnsi="Arial Narrow" w:cs="Arial"/>
          <w:sz w:val="22"/>
          <w:szCs w:val="22"/>
        </w:rPr>
        <w:t xml:space="preserve">. In: </w:t>
      </w:r>
      <w:r>
        <w:rPr>
          <w:rFonts w:ascii="Arial Narrow" w:hAnsi="Arial Narrow" w:cs="Arial"/>
          <w:b/>
          <w:sz w:val="22"/>
          <w:szCs w:val="22"/>
        </w:rPr>
        <w:t>Handbuch Interdisziplinäre Geschlechterforschung</w:t>
      </w:r>
      <w:r>
        <w:rPr>
          <w:rFonts w:ascii="Arial Narrow" w:hAnsi="Arial Narrow" w:cs="Arial"/>
          <w:sz w:val="22"/>
          <w:szCs w:val="22"/>
        </w:rPr>
        <w:t xml:space="preserve">, hrsg. von. B. Kortendiek, B. Riegraf, K. Sabisch, Wiesbaden, S. 3-12 </w:t>
      </w:r>
      <w:hyperlink r:id="rId18">
        <w:r>
          <w:rPr>
            <w:rStyle w:val="Internetverknpfung"/>
            <w:rFonts w:ascii="Arial Narrow" w:hAnsi="Arial Narrow" w:cs="Arial"/>
            <w:sz w:val="22"/>
            <w:szCs w:val="22"/>
          </w:rPr>
          <w:t>Hier als pdf-Datei.</w:t>
        </w:r>
      </w:hyperlink>
    </w:p>
    <w:p w14:paraId="33CBE070" w14:textId="77777777" w:rsidR="00AF4E96" w:rsidRDefault="00AF4E96">
      <w:pPr>
        <w:ind w:left="709" w:hanging="709"/>
        <w:jc w:val="both"/>
        <w:rPr>
          <w:rFonts w:ascii="Arial Narrow" w:hAnsi="Arial Narrow" w:cs="Arial"/>
          <w:sz w:val="22"/>
          <w:szCs w:val="22"/>
        </w:rPr>
      </w:pPr>
    </w:p>
    <w:p w14:paraId="2F6DFF3B" w14:textId="77777777" w:rsidR="00AF4E96" w:rsidRDefault="002A2D47">
      <w:pPr>
        <w:pStyle w:val="HTMLVorformatiert"/>
        <w:ind w:left="700" w:hanging="70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2015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„Durch die List ist der Willen zum Weiblichen geworden.“ Bemerkungen zu einer Stelle aus Hegels Jenaer Systementwürfen.</w:t>
      </w:r>
      <w:r>
        <w:rPr>
          <w:rFonts w:ascii="Arial Narrow" w:hAnsi="Arial Narrow"/>
          <w:sz w:val="22"/>
          <w:szCs w:val="22"/>
        </w:rPr>
        <w:t xml:space="preserve"> In: Cahiers d'études germaniques, n° 68: volume II, 2015/1, S. 165-176</w:t>
      </w:r>
    </w:p>
    <w:p w14:paraId="29E54C68" w14:textId="77777777" w:rsidR="00AF4E96" w:rsidRDefault="00AF4E96">
      <w:pPr>
        <w:pStyle w:val="HTMLVorformatiert"/>
        <w:ind w:left="700" w:hanging="700"/>
        <w:jc w:val="both"/>
        <w:rPr>
          <w:rFonts w:ascii="Arial Narrow" w:hAnsi="Arial Narrow"/>
          <w:sz w:val="22"/>
          <w:szCs w:val="22"/>
        </w:rPr>
      </w:pPr>
    </w:p>
    <w:p w14:paraId="5CB100AE" w14:textId="77777777" w:rsidR="00AF4E96" w:rsidRDefault="002A2D47">
      <w:pPr>
        <w:ind w:left="700" w:hanging="70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2015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>Philosophie und Geschlecht: Das Schweigen der Rezeption</w:t>
      </w:r>
      <w:r>
        <w:rPr>
          <w:rFonts w:ascii="Arial Narrow" w:hAnsi="Arial Narrow" w:cs="Arial"/>
          <w:sz w:val="22"/>
          <w:szCs w:val="22"/>
        </w:rPr>
        <w:t>. In:</w:t>
      </w:r>
      <w:r>
        <w:rPr>
          <w:rFonts w:ascii="Arial Narrow" w:hAnsi="Arial Narrow"/>
          <w:sz w:val="22"/>
          <w:szCs w:val="22"/>
        </w:rPr>
        <w:t xml:space="preserve"> C. Mahs, B. Rendtorff, B. Riegraf (Hg.), </w:t>
      </w:r>
      <w:r>
        <w:rPr>
          <w:rFonts w:ascii="Arial Narrow" w:hAnsi="Arial Narrow"/>
          <w:b/>
          <w:sz w:val="22"/>
          <w:szCs w:val="22"/>
        </w:rPr>
        <w:t xml:space="preserve">Erkenntnis, Wissen, Interventionen – Geschlechterwissenschaftliche Perspektiven, </w:t>
      </w:r>
      <w:r>
        <w:rPr>
          <w:rFonts w:ascii="Arial Narrow" w:hAnsi="Arial Narrow"/>
          <w:sz w:val="22"/>
          <w:szCs w:val="22"/>
        </w:rPr>
        <w:t>Weinheim, S. 24-36</w:t>
      </w:r>
    </w:p>
    <w:p w14:paraId="0D73F752" w14:textId="77777777" w:rsidR="00AF4E96" w:rsidRDefault="00AF4E96">
      <w:pPr>
        <w:ind w:left="700" w:hanging="700"/>
        <w:jc w:val="both"/>
        <w:rPr>
          <w:rFonts w:ascii="Arial Narrow" w:hAnsi="Arial Narrow"/>
          <w:sz w:val="22"/>
          <w:szCs w:val="22"/>
        </w:rPr>
      </w:pPr>
    </w:p>
    <w:p w14:paraId="34E3ABAE" w14:textId="3D6CFFD8" w:rsidR="00AF4E96" w:rsidRDefault="002A2D47">
      <w:pPr>
        <w:ind w:left="700" w:hanging="700"/>
        <w:jc w:val="both"/>
        <w:rPr>
          <w:rStyle w:val="Internetverknpfung"/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2015 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 xml:space="preserve">Von der Moderne zur Spätmoderne: Die bürgerliche Familie im Wandel. </w:t>
      </w:r>
      <w:r>
        <w:rPr>
          <w:rFonts w:ascii="Arial Narrow" w:hAnsi="Arial Narrow"/>
          <w:sz w:val="22"/>
          <w:szCs w:val="22"/>
        </w:rPr>
        <w:t xml:space="preserve">In: C. Mahs, B. Rendtorff, A. Warmuth (Hg.), </w:t>
      </w:r>
      <w:r>
        <w:rPr>
          <w:rFonts w:ascii="Arial Narrow" w:hAnsi="Arial Narrow"/>
          <w:b/>
          <w:sz w:val="22"/>
          <w:szCs w:val="22"/>
        </w:rPr>
        <w:t>Betonen - Ignorieren - Gegensteuern? Zum pädagogischen Umgang mit Geschlechtstypiken,</w:t>
      </w:r>
      <w:r>
        <w:rPr>
          <w:rFonts w:ascii="Arial Narrow" w:hAnsi="Arial Narrow"/>
          <w:sz w:val="22"/>
          <w:szCs w:val="22"/>
        </w:rPr>
        <w:t xml:space="preserve"> Weinheim</w:t>
      </w:r>
      <w:r>
        <w:rPr>
          <w:rFonts w:ascii="Arial Narrow" w:hAnsi="Arial Narrow" w:cs="Arial"/>
          <w:sz w:val="22"/>
          <w:szCs w:val="22"/>
        </w:rPr>
        <w:t>, S. 45-60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hyperlink r:id="rId19">
        <w:r>
          <w:rPr>
            <w:rStyle w:val="Internetverknpfung"/>
            <w:rFonts w:ascii="Arial Narrow" w:hAnsi="Arial Narrow" w:cs="Arial"/>
            <w:sz w:val="22"/>
            <w:szCs w:val="22"/>
          </w:rPr>
          <w:t>Hier als pdf-Datei.</w:t>
        </w:r>
      </w:hyperlink>
    </w:p>
    <w:p w14:paraId="199FCCD9" w14:textId="77777777" w:rsidR="00F24614" w:rsidRDefault="00F24614">
      <w:pPr>
        <w:ind w:left="700" w:hanging="700"/>
        <w:jc w:val="both"/>
      </w:pPr>
    </w:p>
    <w:p w14:paraId="1D3DF01B" w14:textId="77777777" w:rsidR="00AF4E96" w:rsidRDefault="002A2D47">
      <w:pPr>
        <w:pStyle w:val="Textkrper-Zeileneinzug"/>
        <w:spacing w:after="0"/>
        <w:ind w:left="700" w:hanging="700"/>
        <w:jc w:val="both"/>
      </w:pPr>
      <w:r>
        <w:rPr>
          <w:rFonts w:ascii="Arial Narrow" w:hAnsi="Arial Narrow" w:cs="Arial"/>
          <w:sz w:val="22"/>
          <w:szCs w:val="22"/>
        </w:rPr>
        <w:t>2015</w:t>
      </w:r>
      <w:r>
        <w:rPr>
          <w:rFonts w:ascii="Arial Narrow" w:hAnsi="Arial Narrow" w:cs="Arial"/>
          <w:sz w:val="22"/>
          <w:szCs w:val="22"/>
        </w:rPr>
        <w:tab/>
        <w:t xml:space="preserve">Artikel: </w:t>
      </w:r>
      <w:r>
        <w:rPr>
          <w:rFonts w:ascii="Arial Narrow" w:hAnsi="Arial Narrow" w:cs="Arial"/>
          <w:b/>
          <w:sz w:val="22"/>
          <w:szCs w:val="22"/>
        </w:rPr>
        <w:t xml:space="preserve">Frau/Weib. </w:t>
      </w:r>
      <w:r>
        <w:rPr>
          <w:rFonts w:ascii="Arial Narrow" w:hAnsi="Arial Narrow" w:cs="Arial"/>
          <w:sz w:val="22"/>
          <w:szCs w:val="22"/>
        </w:rPr>
        <w:t xml:space="preserve">In: </w:t>
      </w:r>
      <w:r>
        <w:rPr>
          <w:rFonts w:ascii="Arial Narrow" w:hAnsi="Arial Narrow" w:cs="Arial"/>
          <w:b/>
          <w:sz w:val="22"/>
          <w:szCs w:val="22"/>
        </w:rPr>
        <w:t>Aufklärung</w:t>
      </w:r>
      <w:r>
        <w:rPr>
          <w:rFonts w:ascii="Arial Narrow" w:hAnsi="Arial Narrow" w:cs="Arial"/>
          <w:sz w:val="22"/>
          <w:szCs w:val="22"/>
        </w:rPr>
        <w:t xml:space="preserve">. </w:t>
      </w:r>
      <w:r>
        <w:rPr>
          <w:rFonts w:ascii="Arial Narrow" w:hAnsi="Arial Narrow" w:cs="Arial"/>
          <w:b/>
          <w:sz w:val="22"/>
          <w:szCs w:val="22"/>
        </w:rPr>
        <w:t>Ein interdisziplinäres Handbuch</w:t>
      </w:r>
      <w:r>
        <w:rPr>
          <w:rFonts w:ascii="Arial Narrow" w:hAnsi="Arial Narrow" w:cs="Arial"/>
          <w:sz w:val="22"/>
          <w:szCs w:val="22"/>
        </w:rPr>
        <w:t>, hrsg. von H. Thoma, Stuttgart, S. 211-221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hyperlink r:id="rId20">
        <w:r>
          <w:rPr>
            <w:rStyle w:val="Internetverknpfung"/>
            <w:rFonts w:ascii="Arial Narrow" w:hAnsi="Arial Narrow" w:cs="Arial"/>
            <w:sz w:val="22"/>
            <w:szCs w:val="22"/>
          </w:rPr>
          <w:t>Hier als pdf-Datei.</w:t>
        </w:r>
      </w:hyperlink>
    </w:p>
    <w:p w14:paraId="6C30F0A1" w14:textId="77777777" w:rsidR="00AF4E96" w:rsidRDefault="00AF4E96">
      <w:pPr>
        <w:pStyle w:val="Textkrper-Zeileneinzug"/>
        <w:spacing w:after="0"/>
        <w:ind w:left="700" w:hanging="700"/>
        <w:jc w:val="both"/>
        <w:rPr>
          <w:rFonts w:ascii="Arial Narrow" w:hAnsi="Arial Narrow" w:cs="Arial"/>
          <w:sz w:val="22"/>
          <w:szCs w:val="22"/>
        </w:rPr>
      </w:pPr>
    </w:p>
    <w:p w14:paraId="2C8C52DD" w14:textId="77777777" w:rsidR="00AF4E96" w:rsidRDefault="002A2D47">
      <w:pPr>
        <w:pStyle w:val="Textkrper-Zeileneinzug"/>
        <w:spacing w:after="0"/>
        <w:ind w:left="709" w:hanging="70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2014</w:t>
      </w:r>
      <w:r>
        <w:rPr>
          <w:rFonts w:ascii="Arial Narrow" w:hAnsi="Arial Narrow" w:cs="Arial"/>
          <w:b/>
          <w:bCs/>
          <w:sz w:val="22"/>
          <w:szCs w:val="22"/>
        </w:rPr>
        <w:tab/>
        <w:t xml:space="preserve">Einleitung </w:t>
      </w:r>
      <w:r>
        <w:rPr>
          <w:rFonts w:ascii="Arial Narrow" w:hAnsi="Arial Narrow" w:cs="Arial"/>
          <w:bCs/>
          <w:sz w:val="22"/>
          <w:szCs w:val="22"/>
        </w:rPr>
        <w:t>zu</w:t>
      </w: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>
        <w:rPr>
          <w:rFonts w:ascii="Arial Narrow" w:hAnsi="Arial Narrow" w:cs="Arial"/>
          <w:b/>
          <w:i/>
          <w:sz w:val="22"/>
          <w:szCs w:val="22"/>
        </w:rPr>
        <w:t>feministische studien</w:t>
      </w:r>
      <w:r>
        <w:rPr>
          <w:rFonts w:ascii="Arial Narrow" w:hAnsi="Arial Narrow" w:cs="Arial"/>
          <w:sz w:val="22"/>
          <w:szCs w:val="22"/>
        </w:rPr>
        <w:t xml:space="preserve"> Jg. 32, Heft 2, </w:t>
      </w:r>
      <w:r>
        <w:rPr>
          <w:rFonts w:ascii="Arial Narrow" w:hAnsi="Arial Narrow" w:cs="Arial"/>
          <w:b/>
          <w:sz w:val="22"/>
          <w:szCs w:val="22"/>
        </w:rPr>
        <w:t xml:space="preserve">Frauen im öffentlichen Raum </w:t>
      </w:r>
      <w:r>
        <w:rPr>
          <w:rFonts w:ascii="Arial Narrow" w:hAnsi="Arial Narrow" w:cs="Arial"/>
          <w:sz w:val="22"/>
          <w:szCs w:val="22"/>
        </w:rPr>
        <w:t>(gem. mit R. Casale), S. 179-184</w:t>
      </w:r>
    </w:p>
    <w:p w14:paraId="1E53C439" w14:textId="77777777" w:rsidR="00AF4E96" w:rsidRDefault="00AF4E96">
      <w:pPr>
        <w:pStyle w:val="Textkrper-Zeileneinzug"/>
        <w:spacing w:after="0"/>
        <w:ind w:left="709" w:hanging="709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0E9B93AE" w14:textId="77777777" w:rsidR="00AF4E96" w:rsidRDefault="002A2D47">
      <w:pPr>
        <w:pStyle w:val="Textkrper-Zeileneinzug"/>
        <w:spacing w:after="0"/>
        <w:ind w:left="709" w:hanging="709"/>
        <w:jc w:val="both"/>
      </w:pPr>
      <w:r>
        <w:rPr>
          <w:rFonts w:ascii="Arial Narrow" w:hAnsi="Arial Narrow" w:cs="Arial"/>
          <w:sz w:val="22"/>
          <w:szCs w:val="22"/>
        </w:rPr>
        <w:t>2014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b/>
          <w:bCs/>
          <w:sz w:val="22"/>
          <w:szCs w:val="22"/>
        </w:rPr>
        <w:t xml:space="preserve">Republikaner ohne Republik. Eine Konstellation um 1800. </w:t>
      </w:r>
      <w:r>
        <w:rPr>
          <w:rFonts w:ascii="Arial Narrow" w:hAnsi="Arial Narrow" w:cs="Arial"/>
          <w:bCs/>
          <w:sz w:val="22"/>
          <w:szCs w:val="22"/>
        </w:rPr>
        <w:t>In: M. Egger (Hg.)</w:t>
      </w:r>
      <w:r>
        <w:rPr>
          <w:rFonts w:ascii="Arial Narrow" w:hAnsi="Arial Narrow" w:cs="Arial"/>
          <w:b/>
          <w:bCs/>
          <w:sz w:val="22"/>
          <w:szCs w:val="22"/>
        </w:rPr>
        <w:t xml:space="preserve"> Philosophie nach Kant, </w:t>
      </w:r>
      <w:r>
        <w:rPr>
          <w:rFonts w:ascii="Arial Narrow" w:hAnsi="Arial Narrow" w:cs="Arial"/>
          <w:bCs/>
          <w:sz w:val="22"/>
          <w:szCs w:val="22"/>
        </w:rPr>
        <w:t>Berlin</w:t>
      </w:r>
      <w:r>
        <w:rPr>
          <w:rFonts w:ascii="Arial Narrow" w:hAnsi="Arial Narrow" w:cs="Arial"/>
          <w:sz w:val="22"/>
          <w:szCs w:val="22"/>
        </w:rPr>
        <w:t>, S. 457-471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hyperlink r:id="rId21">
        <w:r>
          <w:rPr>
            <w:rStyle w:val="Internetverknpfung"/>
            <w:rFonts w:ascii="Arial Narrow" w:hAnsi="Arial Narrow" w:cs="Arial"/>
            <w:sz w:val="22"/>
            <w:szCs w:val="22"/>
          </w:rPr>
          <w:t>Hier als pdf-Datei.</w:t>
        </w:r>
      </w:hyperlink>
    </w:p>
    <w:p w14:paraId="017D2CF1" w14:textId="77777777" w:rsidR="00AF4E96" w:rsidRDefault="00AF4E96">
      <w:pPr>
        <w:pStyle w:val="Textkrper-Zeileneinzug"/>
        <w:spacing w:after="0"/>
        <w:ind w:left="709" w:hanging="709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A31CBE7" w14:textId="77777777" w:rsidR="00AF4E96" w:rsidRDefault="002A2D47">
      <w:pPr>
        <w:pStyle w:val="Textkrper-Zeileneinzug"/>
        <w:spacing w:after="0"/>
        <w:ind w:left="709" w:hanging="70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2014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>Vollendete Kunst oder: Der Preis der Tugend. Rousseaus retrograde Modernisierung</w:t>
      </w:r>
      <w:r>
        <w:rPr>
          <w:rFonts w:ascii="Arial Narrow" w:hAnsi="Arial Narrow" w:cs="Arial"/>
          <w:sz w:val="22"/>
          <w:szCs w:val="22"/>
        </w:rPr>
        <w:t xml:space="preserve">. In: S. Bunke, K. Mihaylova, A. Roselli, (Hg.) </w:t>
      </w:r>
      <w:r>
        <w:rPr>
          <w:rFonts w:ascii="Arial Narrow" w:hAnsi="Arial Narrow" w:cs="Arial"/>
          <w:b/>
          <w:sz w:val="22"/>
          <w:szCs w:val="22"/>
        </w:rPr>
        <w:t>Rousseaus Welten</w:t>
      </w:r>
      <w:r>
        <w:rPr>
          <w:rFonts w:ascii="Arial Narrow" w:hAnsi="Arial Narrow" w:cs="Arial"/>
          <w:sz w:val="22"/>
          <w:szCs w:val="22"/>
        </w:rPr>
        <w:t>, Würzburg, S. 103-114</w:t>
      </w:r>
    </w:p>
    <w:p w14:paraId="23683928" w14:textId="77777777" w:rsidR="00AF4E96" w:rsidRDefault="00AF4E96">
      <w:pPr>
        <w:pStyle w:val="Textkrper-Zeileneinzug"/>
        <w:spacing w:after="0"/>
        <w:ind w:left="709" w:hanging="709"/>
        <w:jc w:val="both"/>
        <w:rPr>
          <w:rFonts w:ascii="Arial Narrow" w:hAnsi="Arial Narrow" w:cs="Arial"/>
          <w:sz w:val="22"/>
          <w:szCs w:val="22"/>
        </w:rPr>
      </w:pPr>
    </w:p>
    <w:p w14:paraId="70658979" w14:textId="77777777" w:rsidR="00AF4E96" w:rsidRDefault="002A2D47">
      <w:pPr>
        <w:pStyle w:val="Textkrper-Zeileneinzug"/>
        <w:spacing w:after="0"/>
        <w:ind w:left="709" w:hanging="70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2013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>Feministische Theorie heute – Ein subjektives Schlaglicht.</w:t>
      </w:r>
      <w:r>
        <w:rPr>
          <w:rFonts w:ascii="Arial Narrow" w:hAnsi="Arial Narrow" w:cs="Arial"/>
          <w:sz w:val="22"/>
          <w:szCs w:val="22"/>
        </w:rPr>
        <w:t xml:space="preserve"> In: </w:t>
      </w:r>
      <w:r>
        <w:rPr>
          <w:rFonts w:ascii="Arial Narrow" w:hAnsi="Arial Narrow" w:cs="Arial"/>
          <w:b/>
          <w:i/>
          <w:sz w:val="22"/>
          <w:szCs w:val="22"/>
        </w:rPr>
        <w:t>feministische studien</w:t>
      </w:r>
      <w:r>
        <w:rPr>
          <w:rFonts w:ascii="Arial Narrow" w:hAnsi="Arial Narrow" w:cs="Arial"/>
          <w:sz w:val="22"/>
          <w:szCs w:val="22"/>
        </w:rPr>
        <w:t>, Jg. 31. Heft 1, S. 113-119</w:t>
      </w:r>
    </w:p>
    <w:p w14:paraId="0257CDEA" w14:textId="77777777" w:rsidR="00AF4E96" w:rsidRDefault="00AF4E96">
      <w:pPr>
        <w:pStyle w:val="Textkrper-Zeileneinzug"/>
        <w:spacing w:after="0"/>
        <w:ind w:left="709" w:hanging="709"/>
        <w:jc w:val="both"/>
        <w:rPr>
          <w:rFonts w:ascii="Arial Narrow" w:hAnsi="Arial Narrow" w:cs="Arial"/>
          <w:sz w:val="22"/>
          <w:szCs w:val="22"/>
        </w:rPr>
      </w:pPr>
    </w:p>
    <w:p w14:paraId="7D832D4C" w14:textId="77777777" w:rsidR="00AF4E96" w:rsidRDefault="002A2D47">
      <w:pPr>
        <w:pStyle w:val="Textkrper-Zeileneinzug"/>
        <w:spacing w:after="0"/>
        <w:ind w:left="709" w:hanging="709"/>
        <w:jc w:val="both"/>
        <w:rPr>
          <w:rFonts w:ascii="Arial Narrow" w:hAnsi="Arial Narrow" w:cs="Arial"/>
          <w:sz w:val="22"/>
          <w:szCs w:val="22"/>
          <w:lang w:val="en-US"/>
        </w:rPr>
      </w:pPr>
      <w:r>
        <w:rPr>
          <w:rFonts w:ascii="Arial Narrow" w:hAnsi="Arial Narrow" w:cs="Arial"/>
          <w:sz w:val="22"/>
          <w:szCs w:val="22"/>
          <w:lang w:val="en-US"/>
        </w:rPr>
        <w:t>2013</w:t>
      </w:r>
      <w:r>
        <w:rPr>
          <w:rFonts w:ascii="Arial Narrow" w:hAnsi="Arial Narrow" w:cs="Arial"/>
          <w:sz w:val="22"/>
          <w:szCs w:val="22"/>
          <w:lang w:val="en-US"/>
        </w:rPr>
        <w:tab/>
      </w:r>
      <w:r>
        <w:rPr>
          <w:rFonts w:ascii="Arial Narrow" w:hAnsi="Arial Narrow" w:cs="Arial"/>
          <w:b/>
          <w:sz w:val="22"/>
          <w:szCs w:val="22"/>
          <w:lang w:val="en-US"/>
        </w:rPr>
        <w:t>Passion to perform</w:t>
      </w:r>
      <w:r>
        <w:rPr>
          <w:rFonts w:ascii="Arial Narrow" w:hAnsi="Arial Narrow" w:cs="Arial"/>
          <w:sz w:val="22"/>
          <w:szCs w:val="22"/>
          <w:lang w:val="en-US"/>
        </w:rPr>
        <w:t xml:space="preserve">. In: C. Losmann, S. Siemens, E. Bockenheimer (Hg.), </w:t>
      </w:r>
      <w:r>
        <w:rPr>
          <w:rFonts w:ascii="Arial Narrow" w:hAnsi="Arial Narrow" w:cs="Arial"/>
          <w:b/>
          <w:sz w:val="22"/>
          <w:szCs w:val="22"/>
          <w:lang w:val="en-US"/>
        </w:rPr>
        <w:t>Work hard play hard</w:t>
      </w:r>
      <w:r>
        <w:rPr>
          <w:rFonts w:ascii="Arial Narrow" w:hAnsi="Arial Narrow" w:cs="Arial"/>
          <w:sz w:val="22"/>
          <w:szCs w:val="22"/>
          <w:lang w:val="en-US"/>
        </w:rPr>
        <w:t>, Marburg, S. 101-106</w:t>
      </w:r>
    </w:p>
    <w:p w14:paraId="2C6DABA8" w14:textId="77777777" w:rsidR="00AF4E96" w:rsidRDefault="00AF4E96">
      <w:pPr>
        <w:ind w:left="705" w:hanging="705"/>
        <w:jc w:val="both"/>
        <w:rPr>
          <w:rFonts w:ascii="Arial Narrow" w:hAnsi="Arial Narrow" w:cs="Arial"/>
          <w:sz w:val="22"/>
          <w:szCs w:val="22"/>
          <w:lang w:val="en-US"/>
        </w:rPr>
      </w:pPr>
    </w:p>
    <w:p w14:paraId="065F1DEF" w14:textId="77777777" w:rsidR="00AF4E96" w:rsidRDefault="002A2D47">
      <w:pPr>
        <w:pStyle w:val="Textkrper-Zeileneinzug"/>
        <w:spacing w:after="0"/>
        <w:ind w:left="709" w:hanging="709"/>
        <w:jc w:val="both"/>
      </w:pPr>
      <w:r>
        <w:rPr>
          <w:rFonts w:ascii="Arial Narrow" w:hAnsi="Arial Narrow" w:cs="Arial"/>
          <w:sz w:val="22"/>
          <w:szCs w:val="22"/>
        </w:rPr>
        <w:lastRenderedPageBreak/>
        <w:t>2011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>Verdinglichung und Menschwürde: Kants Eherecht und das Recht der häuslichen Gemeinschaft,</w:t>
      </w:r>
      <w:r>
        <w:rPr>
          <w:rFonts w:ascii="Arial Narrow" w:hAnsi="Arial Narrow" w:cs="Arial"/>
          <w:sz w:val="22"/>
          <w:szCs w:val="22"/>
        </w:rPr>
        <w:t xml:space="preserve"> In: </w:t>
      </w:r>
      <w:r>
        <w:rPr>
          <w:rFonts w:ascii="Arial Narrow" w:hAnsi="Arial Narrow" w:cs="Arial"/>
          <w:b/>
          <w:sz w:val="22"/>
          <w:szCs w:val="22"/>
        </w:rPr>
        <w:t>Kant-Studien</w:t>
      </w:r>
      <w:r>
        <w:rPr>
          <w:rFonts w:ascii="Arial Narrow" w:hAnsi="Arial Narrow" w:cs="Arial"/>
          <w:sz w:val="22"/>
          <w:szCs w:val="22"/>
        </w:rPr>
        <w:t>, 3, S. 335-349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hyperlink r:id="rId22">
        <w:r>
          <w:rPr>
            <w:rStyle w:val="Internetverknpfung"/>
            <w:rFonts w:ascii="Arial Narrow" w:hAnsi="Arial Narrow" w:cs="Arial"/>
            <w:sz w:val="22"/>
            <w:szCs w:val="22"/>
          </w:rPr>
          <w:t>Hier als pdf-Datei.</w:t>
        </w:r>
      </w:hyperlink>
    </w:p>
    <w:p w14:paraId="0A0BFB65" w14:textId="77777777" w:rsidR="00AF4E96" w:rsidRDefault="00AF4E96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</w:p>
    <w:p w14:paraId="08B8138F" w14:textId="77777777" w:rsidR="00AF4E96" w:rsidRDefault="002A2D47">
      <w:pPr>
        <w:pStyle w:val="Textkrper-Zeileneinzug"/>
        <w:spacing w:after="0"/>
        <w:ind w:left="709" w:hanging="70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2010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>Anordnungen der Natur – Grundlagen der Geschlechtererziehung bei Rousseau.</w:t>
      </w:r>
      <w:r>
        <w:rPr>
          <w:rFonts w:ascii="Arial Narrow" w:hAnsi="Arial Narrow" w:cs="Arial"/>
          <w:sz w:val="22"/>
          <w:szCs w:val="22"/>
        </w:rPr>
        <w:t xml:space="preserve"> In: </w:t>
      </w:r>
      <w:r>
        <w:rPr>
          <w:rFonts w:ascii="Arial Narrow" w:hAnsi="Arial Narrow" w:cs="Arial"/>
          <w:b/>
          <w:sz w:val="22"/>
          <w:szCs w:val="22"/>
        </w:rPr>
        <w:t>Zeitschrift für Pädagogik</w:t>
      </w:r>
      <w:r>
        <w:rPr>
          <w:rFonts w:ascii="Arial Narrow" w:hAnsi="Arial Narrow" w:cs="Arial"/>
          <w:sz w:val="22"/>
          <w:szCs w:val="22"/>
        </w:rPr>
        <w:t>, 5, S. 666-677</w:t>
      </w:r>
    </w:p>
    <w:p w14:paraId="18D2FB77" w14:textId="77777777" w:rsidR="00AF4E96" w:rsidRDefault="00AF4E96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</w:p>
    <w:p w14:paraId="7105C5A4" w14:textId="77777777" w:rsidR="00AF4E96" w:rsidRDefault="002A2D47">
      <w:pPr>
        <w:pStyle w:val="Textkrper-Zeileneinzug"/>
        <w:spacing w:after="0"/>
        <w:ind w:left="709" w:hanging="70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2009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>Ohne Muße nur Stillstand.</w:t>
      </w:r>
      <w:r>
        <w:rPr>
          <w:rFonts w:ascii="Arial Narrow" w:hAnsi="Arial Narrow" w:cs="Arial"/>
          <w:sz w:val="22"/>
          <w:szCs w:val="22"/>
        </w:rPr>
        <w:t xml:space="preserve"> In: </w:t>
      </w:r>
      <w:r>
        <w:rPr>
          <w:rFonts w:ascii="Arial Narrow" w:hAnsi="Arial Narrow" w:cs="Arial"/>
          <w:b/>
          <w:sz w:val="22"/>
          <w:szCs w:val="22"/>
        </w:rPr>
        <w:t>Luxemburg</w:t>
      </w:r>
      <w:r>
        <w:rPr>
          <w:rFonts w:ascii="Arial Narrow" w:hAnsi="Arial Narrow" w:cs="Arial"/>
          <w:sz w:val="22"/>
          <w:szCs w:val="22"/>
        </w:rPr>
        <w:t>. Gesellschaftsanalyse und linke Praxis, 2, S. 92-97</w:t>
      </w:r>
    </w:p>
    <w:p w14:paraId="057C1460" w14:textId="77777777" w:rsidR="00AF4E96" w:rsidRDefault="00AF4E96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</w:p>
    <w:p w14:paraId="04265AA8" w14:textId="77777777" w:rsidR="00AF4E96" w:rsidRDefault="002A2D47">
      <w:pPr>
        <w:pStyle w:val="Textkrper-Zeileneinzug"/>
        <w:spacing w:after="0"/>
        <w:ind w:left="709" w:hanging="709"/>
        <w:jc w:val="both"/>
      </w:pPr>
      <w:r>
        <w:rPr>
          <w:rFonts w:ascii="Arial Narrow" w:hAnsi="Arial Narrow" w:cs="Arial"/>
          <w:sz w:val="22"/>
          <w:szCs w:val="22"/>
        </w:rPr>
        <w:t>2009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>Vaterschaft und Vaterland. Das Vaterkonzept im Republikanismus des 18. Jahrhunderts.</w:t>
      </w:r>
      <w:r>
        <w:rPr>
          <w:rFonts w:ascii="Arial Narrow" w:hAnsi="Arial Narrow" w:cs="Arial"/>
          <w:sz w:val="22"/>
          <w:szCs w:val="22"/>
        </w:rPr>
        <w:t xml:space="preserve"> In: D. Thomä (Hg.), </w:t>
      </w:r>
      <w:r>
        <w:rPr>
          <w:rFonts w:ascii="Arial Narrow" w:hAnsi="Arial Narrow" w:cs="Arial"/>
          <w:b/>
          <w:sz w:val="22"/>
          <w:szCs w:val="22"/>
        </w:rPr>
        <w:t>Vaterlosigkeit</w:t>
      </w:r>
      <w:r>
        <w:rPr>
          <w:rFonts w:ascii="Arial Narrow" w:hAnsi="Arial Narrow" w:cs="Arial"/>
          <w:sz w:val="22"/>
          <w:szCs w:val="22"/>
        </w:rPr>
        <w:t>, Berlin (stw), S. 65-83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hyperlink r:id="rId23">
        <w:r>
          <w:rPr>
            <w:rStyle w:val="Internetverknpfung"/>
            <w:rFonts w:ascii="Arial Narrow" w:hAnsi="Arial Narrow" w:cs="Arial"/>
            <w:sz w:val="22"/>
            <w:szCs w:val="22"/>
          </w:rPr>
          <w:t>Hier als pdf-Datei.</w:t>
        </w:r>
      </w:hyperlink>
    </w:p>
    <w:p w14:paraId="4E707FD9" w14:textId="77777777" w:rsidR="00AF4E96" w:rsidRDefault="00AF4E96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</w:p>
    <w:p w14:paraId="4CE5971A" w14:textId="77777777" w:rsidR="00AF4E96" w:rsidRDefault="002A2D47">
      <w:pPr>
        <w:pStyle w:val="Textkrper-Zeileneinzug"/>
        <w:spacing w:after="0"/>
        <w:ind w:left="709" w:hanging="70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2008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>Von Tugend und Korruption. Rousseau, die Republik, die Frauen.</w:t>
      </w:r>
      <w:r>
        <w:rPr>
          <w:rFonts w:ascii="Arial Narrow" w:hAnsi="Arial Narrow" w:cs="Arial"/>
          <w:sz w:val="22"/>
          <w:szCs w:val="22"/>
        </w:rPr>
        <w:t xml:space="preserve"> In: </w:t>
      </w:r>
      <w:r>
        <w:rPr>
          <w:rFonts w:ascii="Arial Narrow" w:hAnsi="Arial Narrow" w:cs="Arial"/>
          <w:b/>
          <w:sz w:val="22"/>
          <w:szCs w:val="22"/>
        </w:rPr>
        <w:t>Zeitschrift für Kulturphiloso-phie</w:t>
      </w:r>
      <w:r>
        <w:rPr>
          <w:rFonts w:ascii="Arial Narrow" w:hAnsi="Arial Narrow" w:cs="Arial"/>
          <w:sz w:val="22"/>
          <w:szCs w:val="22"/>
        </w:rPr>
        <w:t>, 2, S.223-231</w:t>
      </w:r>
    </w:p>
    <w:p w14:paraId="1EE2902C" w14:textId="77777777" w:rsidR="00AF4E96" w:rsidRDefault="00AF4E96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</w:p>
    <w:p w14:paraId="74C1A5A6" w14:textId="77777777" w:rsidR="00AF4E96" w:rsidRDefault="002A2D47">
      <w:pPr>
        <w:pStyle w:val="Textkrper-Zeileneinzug"/>
        <w:spacing w:after="0"/>
        <w:ind w:left="709" w:hanging="709"/>
        <w:jc w:val="both"/>
      </w:pPr>
      <w:r>
        <w:rPr>
          <w:rFonts w:ascii="Arial Narrow" w:hAnsi="Arial Narrow" w:cs="Arial"/>
          <w:sz w:val="22"/>
          <w:szCs w:val="22"/>
        </w:rPr>
        <w:t>2008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>Vom Naturzwang zur Sittlichkeit. Stationen der bürgerlichen Familie: Rousseau – Kant – Hegel.</w:t>
      </w:r>
      <w:r>
        <w:rPr>
          <w:rFonts w:ascii="Arial Narrow" w:hAnsi="Arial Narrow" w:cs="Arial"/>
          <w:sz w:val="22"/>
          <w:szCs w:val="22"/>
        </w:rPr>
        <w:t xml:space="preserve"> In: </w:t>
      </w:r>
      <w:r>
        <w:rPr>
          <w:rFonts w:ascii="Arial Narrow" w:hAnsi="Arial Narrow" w:cs="Arial"/>
          <w:b/>
          <w:sz w:val="22"/>
          <w:szCs w:val="22"/>
        </w:rPr>
        <w:t>Hegel-Jahrbuch</w:t>
      </w:r>
      <w:r>
        <w:rPr>
          <w:rFonts w:ascii="Arial Narrow" w:hAnsi="Arial Narrow" w:cs="Arial"/>
          <w:sz w:val="22"/>
          <w:szCs w:val="22"/>
        </w:rPr>
        <w:t>, S. 288-295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hyperlink r:id="rId24">
        <w:r>
          <w:rPr>
            <w:rStyle w:val="Internetverknpfung"/>
            <w:rFonts w:ascii="Arial Narrow" w:hAnsi="Arial Narrow" w:cs="Arial"/>
            <w:sz w:val="22"/>
            <w:szCs w:val="22"/>
          </w:rPr>
          <w:t>Hier als pdf-Datei.</w:t>
        </w:r>
      </w:hyperlink>
    </w:p>
    <w:p w14:paraId="43FCBDF3" w14:textId="77777777" w:rsidR="00AF4E96" w:rsidRDefault="00AF4E96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</w:p>
    <w:p w14:paraId="520FFBCD" w14:textId="77777777" w:rsidR="00AF4E96" w:rsidRDefault="002A2D47">
      <w:pPr>
        <w:pStyle w:val="Textkrper-Zeileneinzug"/>
        <w:spacing w:after="0"/>
        <w:ind w:left="709" w:hanging="709"/>
        <w:jc w:val="both"/>
      </w:pPr>
      <w:r>
        <w:rPr>
          <w:rFonts w:ascii="Arial Narrow" w:hAnsi="Arial Narrow" w:cs="Arial"/>
          <w:sz w:val="22"/>
          <w:szCs w:val="22"/>
        </w:rPr>
        <w:t>2006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>Von der Historismuskritik zur kritischen Historie: Nietzsches Denken der Geschichte.</w:t>
      </w:r>
      <w:r>
        <w:rPr>
          <w:rFonts w:ascii="Arial Narrow" w:hAnsi="Arial Narrow" w:cs="Arial"/>
          <w:sz w:val="22"/>
          <w:szCs w:val="22"/>
        </w:rPr>
        <w:t xml:space="preserve"> In: </w:t>
      </w:r>
      <w:r>
        <w:rPr>
          <w:rFonts w:ascii="Arial Narrow" w:hAnsi="Arial Narrow" w:cs="Arial"/>
          <w:b/>
          <w:sz w:val="22"/>
          <w:szCs w:val="22"/>
        </w:rPr>
        <w:t>Die Gegenwart des Gegenwärtigen.</w:t>
      </w:r>
      <w:r>
        <w:rPr>
          <w:rFonts w:ascii="Arial Narrow" w:hAnsi="Arial Narrow" w:cs="Arial"/>
          <w:sz w:val="22"/>
          <w:szCs w:val="22"/>
        </w:rPr>
        <w:t xml:space="preserve"> Festschrift für Gerd Haeffner zum 65. Geburtstag, Freiburg, München, S. 48-59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hyperlink r:id="rId25">
        <w:r>
          <w:rPr>
            <w:rStyle w:val="Internetverknpfung"/>
            <w:rFonts w:ascii="Arial Narrow" w:hAnsi="Arial Narrow" w:cs="Arial"/>
            <w:sz w:val="22"/>
            <w:szCs w:val="22"/>
          </w:rPr>
          <w:t>Hier als pdf-Datei.</w:t>
        </w:r>
      </w:hyperlink>
    </w:p>
    <w:p w14:paraId="4A3BD039" w14:textId="77777777" w:rsidR="00AF4E96" w:rsidRDefault="00AF4E96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</w:p>
    <w:p w14:paraId="73AFF1FF" w14:textId="77777777" w:rsidR="00AF4E96" w:rsidRDefault="002A2D47">
      <w:pPr>
        <w:pStyle w:val="Textkrper-Zeileneinzug"/>
        <w:spacing w:after="0"/>
        <w:ind w:left="709" w:hanging="70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2005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>Einleitung zu „Vaterkonzepte“</w:t>
      </w:r>
      <w:r>
        <w:rPr>
          <w:rFonts w:ascii="Arial Narrow" w:hAnsi="Arial Narrow" w:cs="Arial"/>
          <w:sz w:val="22"/>
          <w:szCs w:val="22"/>
        </w:rPr>
        <w:t xml:space="preserve">. In: </w:t>
      </w:r>
      <w:r>
        <w:rPr>
          <w:rFonts w:ascii="Arial Narrow" w:hAnsi="Arial Narrow" w:cs="Arial"/>
          <w:b/>
          <w:sz w:val="22"/>
          <w:szCs w:val="22"/>
        </w:rPr>
        <w:t>figurationen – gender literatur kultur</w:t>
      </w:r>
      <w:r>
        <w:rPr>
          <w:rFonts w:ascii="Arial Narrow" w:hAnsi="Arial Narrow" w:cs="Arial"/>
          <w:sz w:val="22"/>
          <w:szCs w:val="22"/>
        </w:rPr>
        <w:t>, Heft Nr. 2, S. 7-10</w:t>
      </w:r>
    </w:p>
    <w:p w14:paraId="3FE3B4EE" w14:textId="77777777" w:rsidR="00AF4E96" w:rsidRDefault="00AF4E96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</w:p>
    <w:p w14:paraId="1DA0DA84" w14:textId="77777777" w:rsidR="00AF4E96" w:rsidRDefault="002A2D47">
      <w:pPr>
        <w:pStyle w:val="Textkrper-Zeileneinzug"/>
        <w:spacing w:after="0"/>
        <w:ind w:left="709" w:hanging="709"/>
        <w:jc w:val="both"/>
      </w:pPr>
      <w:r>
        <w:rPr>
          <w:rFonts w:ascii="Arial Narrow" w:hAnsi="Arial Narrow" w:cs="Arial"/>
          <w:sz w:val="22"/>
          <w:szCs w:val="22"/>
        </w:rPr>
        <w:t>2005</w:t>
      </w:r>
      <w:r>
        <w:rPr>
          <w:rFonts w:ascii="Arial Narrow" w:hAnsi="Arial Narrow" w:cs="Arial"/>
          <w:sz w:val="22"/>
          <w:szCs w:val="22"/>
        </w:rPr>
        <w:tab/>
        <w:t xml:space="preserve">Artikel: </w:t>
      </w:r>
      <w:r>
        <w:rPr>
          <w:rFonts w:ascii="Arial Narrow" w:hAnsi="Arial Narrow" w:cs="Arial"/>
          <w:b/>
          <w:sz w:val="22"/>
          <w:szCs w:val="22"/>
        </w:rPr>
        <w:t>Weiblich-männlich</w:t>
      </w:r>
      <w:r>
        <w:rPr>
          <w:rFonts w:ascii="Arial Narrow" w:hAnsi="Arial Narrow" w:cs="Arial"/>
          <w:sz w:val="22"/>
          <w:szCs w:val="22"/>
        </w:rPr>
        <w:t xml:space="preserve"> (20.Jh.). In: </w:t>
      </w:r>
      <w:r>
        <w:rPr>
          <w:rFonts w:ascii="Arial Narrow" w:hAnsi="Arial Narrow" w:cs="Arial"/>
          <w:b/>
          <w:sz w:val="22"/>
          <w:szCs w:val="22"/>
        </w:rPr>
        <w:t>Historisches Wörterbuch der Philosophie</w:t>
      </w:r>
      <w:r>
        <w:rPr>
          <w:rFonts w:ascii="Arial Narrow" w:hAnsi="Arial Narrow" w:cs="Arial"/>
          <w:sz w:val="22"/>
          <w:szCs w:val="22"/>
        </w:rPr>
        <w:t>, S. 343-371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hyperlink r:id="rId26">
        <w:r>
          <w:rPr>
            <w:rStyle w:val="Internetverknpfung"/>
            <w:rFonts w:ascii="Arial Narrow" w:hAnsi="Arial Narrow" w:cs="Arial"/>
            <w:color w:val="auto"/>
            <w:sz w:val="22"/>
            <w:szCs w:val="22"/>
          </w:rPr>
          <w:t>Hier als pdf-Datei.</w:t>
        </w:r>
      </w:hyperlink>
    </w:p>
    <w:p w14:paraId="3EEBBB71" w14:textId="77777777" w:rsidR="00AF4E96" w:rsidRDefault="00AF4E96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</w:p>
    <w:p w14:paraId="7482AE72" w14:textId="77777777" w:rsidR="00AF4E96" w:rsidRDefault="002A2D47">
      <w:pPr>
        <w:pStyle w:val="Textkrper-Zeileneinzug"/>
        <w:spacing w:after="0"/>
        <w:ind w:left="700" w:hanging="700"/>
        <w:jc w:val="both"/>
      </w:pPr>
      <w:r>
        <w:rPr>
          <w:rFonts w:ascii="Arial Narrow" w:hAnsi="Arial Narrow" w:cs="Arial"/>
          <w:sz w:val="22"/>
          <w:szCs w:val="22"/>
        </w:rPr>
        <w:t>2004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>Aufklärung und Restauration: Rousseaus Geschlechtertheorie.</w:t>
      </w:r>
      <w:r>
        <w:rPr>
          <w:rFonts w:ascii="Arial Narrow" w:hAnsi="Arial Narrow" w:cs="Arial"/>
          <w:sz w:val="22"/>
          <w:szCs w:val="22"/>
        </w:rPr>
        <w:t xml:space="preserve"> In: </w:t>
      </w:r>
      <w:r>
        <w:rPr>
          <w:rFonts w:ascii="Arial Narrow" w:hAnsi="Arial Narrow" w:cs="Arial"/>
          <w:b/>
          <w:sz w:val="22"/>
          <w:szCs w:val="22"/>
        </w:rPr>
        <w:t>Aufklärung und Kritik, Fest</w:t>
      </w:r>
      <w:r>
        <w:rPr>
          <w:rFonts w:ascii="Arial Narrow" w:hAnsi="Arial Narrow" w:cs="Arial"/>
          <w:b/>
          <w:sz w:val="22"/>
          <w:szCs w:val="22"/>
        </w:rPr>
        <w:softHyphen/>
        <w:t>schrift für Manfred Baum</w:t>
      </w:r>
      <w:r>
        <w:rPr>
          <w:rFonts w:ascii="Arial Narrow" w:hAnsi="Arial Narrow" w:cs="Arial"/>
          <w:sz w:val="22"/>
          <w:szCs w:val="22"/>
        </w:rPr>
        <w:t xml:space="preserve">, hrsg. von Dieter Hüning, Karin Michel und Andreas Thomas, Berlin, S. 81-94 </w:t>
      </w:r>
      <w:hyperlink r:id="rId27">
        <w:r>
          <w:rPr>
            <w:rStyle w:val="Internetverknpfung"/>
            <w:rFonts w:ascii="Arial Narrow" w:hAnsi="Arial Narrow" w:cs="Arial"/>
            <w:color w:val="auto"/>
            <w:sz w:val="22"/>
            <w:szCs w:val="22"/>
          </w:rPr>
          <w:t>Hier als pdf-Datei.</w:t>
        </w:r>
      </w:hyperlink>
    </w:p>
    <w:p w14:paraId="546B47CB" w14:textId="77777777" w:rsidR="00AF4E96" w:rsidRDefault="00AF4E96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</w:p>
    <w:p w14:paraId="32AE24AB" w14:textId="77777777" w:rsidR="00AF4E96" w:rsidRDefault="002A2D47">
      <w:pPr>
        <w:pStyle w:val="Textkrper-Zeileneinzug"/>
        <w:spacing w:after="0"/>
        <w:ind w:left="708" w:hanging="708"/>
        <w:jc w:val="both"/>
      </w:pPr>
      <w:r>
        <w:rPr>
          <w:rFonts w:ascii="Arial Narrow" w:hAnsi="Arial Narrow" w:cs="Arial"/>
          <w:sz w:val="22"/>
          <w:szCs w:val="22"/>
        </w:rPr>
        <w:t>2002</w:t>
      </w:r>
      <w:r>
        <w:rPr>
          <w:rFonts w:ascii="Arial Narrow" w:hAnsi="Arial Narrow" w:cs="Arial"/>
          <w:sz w:val="22"/>
          <w:szCs w:val="22"/>
        </w:rPr>
        <w:tab/>
        <w:t xml:space="preserve">Artikel </w:t>
      </w:r>
      <w:r>
        <w:rPr>
          <w:rFonts w:ascii="Arial Narrow" w:hAnsi="Arial Narrow" w:cs="Arial"/>
          <w:b/>
          <w:sz w:val="22"/>
          <w:szCs w:val="22"/>
        </w:rPr>
        <w:t>Utopie.</w:t>
      </w:r>
      <w:r>
        <w:rPr>
          <w:rFonts w:ascii="Arial Narrow" w:hAnsi="Arial Narrow" w:cs="Arial"/>
          <w:sz w:val="22"/>
          <w:szCs w:val="22"/>
        </w:rPr>
        <w:t xml:space="preserve"> In: </w:t>
      </w:r>
      <w:r>
        <w:rPr>
          <w:rFonts w:ascii="Arial Narrow" w:hAnsi="Arial Narrow" w:cs="Arial"/>
          <w:b/>
          <w:sz w:val="22"/>
          <w:szCs w:val="22"/>
        </w:rPr>
        <w:t>Theologische Realenzyklopädie</w:t>
      </w:r>
      <w:r>
        <w:rPr>
          <w:rFonts w:ascii="Arial Narrow" w:hAnsi="Arial Narrow" w:cs="Arial"/>
          <w:sz w:val="22"/>
          <w:szCs w:val="22"/>
        </w:rPr>
        <w:t xml:space="preserve">, in Gemeinschaft hrsg. v. G. Müller, Berlin, New York, S. 464-473 </w:t>
      </w:r>
      <w:hyperlink r:id="rId28">
        <w:r>
          <w:rPr>
            <w:rStyle w:val="Internetverknpfung"/>
            <w:rFonts w:ascii="Arial Narrow" w:hAnsi="Arial Narrow" w:cs="Arial"/>
            <w:color w:val="auto"/>
            <w:sz w:val="22"/>
            <w:szCs w:val="22"/>
          </w:rPr>
          <w:t>Hier als pdf-Datei.</w:t>
        </w:r>
      </w:hyperlink>
    </w:p>
    <w:p w14:paraId="5DC17981" w14:textId="77777777" w:rsidR="00AF4E96" w:rsidRDefault="00AF4E96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</w:p>
    <w:p w14:paraId="625F2B58" w14:textId="77777777" w:rsidR="00AF4E96" w:rsidRDefault="002A2D47">
      <w:pPr>
        <w:pStyle w:val="Textkrper-Zeileneinzug"/>
        <w:spacing w:after="0"/>
        <w:ind w:left="708" w:hanging="70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2002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>Philosophische Geschlechtertheorien. Eine historisch-kritische Rekonstruktion</w:t>
      </w:r>
      <w:r>
        <w:rPr>
          <w:rFonts w:ascii="Arial Narrow" w:hAnsi="Arial Narrow" w:cs="Arial"/>
          <w:sz w:val="22"/>
          <w:szCs w:val="22"/>
        </w:rPr>
        <w:t xml:space="preserve">, (gem. mit S. Doyé u. M. Heinz). In: </w:t>
      </w:r>
      <w:r>
        <w:rPr>
          <w:rFonts w:ascii="Arial Narrow" w:hAnsi="Arial Narrow" w:cs="Arial"/>
          <w:b/>
          <w:sz w:val="22"/>
          <w:szCs w:val="22"/>
        </w:rPr>
        <w:t>Zeitschrift für Frauenforschung und Geschlechterstudien</w:t>
      </w:r>
      <w:r>
        <w:rPr>
          <w:rFonts w:ascii="Arial Narrow" w:hAnsi="Arial Narrow" w:cs="Arial"/>
          <w:sz w:val="22"/>
          <w:szCs w:val="22"/>
        </w:rPr>
        <w:t>, 4, S. 83-95</w:t>
      </w:r>
    </w:p>
    <w:p w14:paraId="780EB4DE" w14:textId="77777777" w:rsidR="00AF4E96" w:rsidRDefault="00AF4E96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</w:p>
    <w:p w14:paraId="673DAA0C" w14:textId="77777777" w:rsidR="00AF4E96" w:rsidRDefault="002A2D47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2002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>Einleitung zu „Philosophische Geschlechtertheorien von der Antike bis zur Gegenwart.“</w:t>
      </w:r>
      <w:r>
        <w:rPr>
          <w:rFonts w:ascii="Arial Narrow" w:hAnsi="Arial Narrow" w:cs="Arial"/>
          <w:sz w:val="22"/>
          <w:szCs w:val="22"/>
        </w:rPr>
        <w:t xml:space="preserve"> (mit S. Doyé, M. Heinz) In: </w:t>
      </w:r>
      <w:r>
        <w:rPr>
          <w:rFonts w:ascii="Arial Narrow" w:hAnsi="Arial Narrow" w:cs="Arial"/>
          <w:b/>
          <w:sz w:val="22"/>
          <w:szCs w:val="22"/>
        </w:rPr>
        <w:t>Philosophische Geschlechtertheorien.</w:t>
      </w:r>
      <w:r>
        <w:rPr>
          <w:rFonts w:ascii="Arial Narrow" w:hAnsi="Arial Narrow" w:cs="Arial"/>
          <w:sz w:val="22"/>
          <w:szCs w:val="22"/>
        </w:rPr>
        <w:t xml:space="preserve"> Ausgewählte Texte mit Kommentar und Bibliographie. Hrsg. u. eingeleitet v. S. Doyé, M. Heinz, F. Kuster, Stuttgart, S. 7-66</w:t>
      </w:r>
    </w:p>
    <w:p w14:paraId="43B182DF" w14:textId="77777777" w:rsidR="00AF4E96" w:rsidRDefault="00AF4E96">
      <w:pPr>
        <w:jc w:val="both"/>
        <w:rPr>
          <w:rFonts w:ascii="Arial Narrow" w:hAnsi="Arial Narrow" w:cs="Arial"/>
          <w:sz w:val="22"/>
          <w:szCs w:val="22"/>
        </w:rPr>
      </w:pPr>
    </w:p>
    <w:p w14:paraId="0BF6902A" w14:textId="77777777" w:rsidR="00AF4E96" w:rsidRDefault="002A2D47">
      <w:pPr>
        <w:ind w:firstLine="70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Kommentare:</w:t>
      </w:r>
    </w:p>
    <w:p w14:paraId="0D0544FF" w14:textId="77777777" w:rsidR="00AF4E96" w:rsidRDefault="002A2D47">
      <w:pPr>
        <w:numPr>
          <w:ilvl w:val="0"/>
          <w:numId w:val="2"/>
        </w:num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</w:rPr>
        <w:t>Das kontraktualistische Paradigma</w:t>
      </w:r>
      <w:r>
        <w:rPr>
          <w:rFonts w:ascii="Arial Narrow" w:hAnsi="Arial Narrow" w:cs="Arial"/>
          <w:sz w:val="22"/>
          <w:szCs w:val="22"/>
        </w:rPr>
        <w:t>, S. 133-135</w:t>
      </w:r>
      <w:r>
        <w:rPr>
          <w:rFonts w:ascii="Arial Narrow" w:hAnsi="Arial Narrow" w:cs="Arial"/>
          <w:b/>
          <w:sz w:val="22"/>
          <w:szCs w:val="22"/>
        </w:rPr>
        <w:t xml:space="preserve">: </w:t>
      </w:r>
    </w:p>
    <w:p w14:paraId="1E34A4C9" w14:textId="77777777" w:rsidR="00AF4E96" w:rsidRDefault="002A2D47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Thomas Hobbes: Leviathan, S. 136-138</w:t>
      </w:r>
    </w:p>
    <w:p w14:paraId="64A264B2" w14:textId="77777777" w:rsidR="00AF4E96" w:rsidRDefault="002A2D47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John Locke: Über die Regierung, S. 146-149</w:t>
      </w:r>
    </w:p>
    <w:p w14:paraId="44FDEAEA" w14:textId="77777777" w:rsidR="00AF4E96" w:rsidRDefault="002A2D47">
      <w:pPr>
        <w:numPr>
          <w:ilvl w:val="0"/>
          <w:numId w:val="2"/>
        </w:num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Die Erfindung des bürgerlichen Geschlechterverhältnisses</w:t>
      </w:r>
      <w:r>
        <w:rPr>
          <w:rFonts w:ascii="Arial Narrow" w:hAnsi="Arial Narrow" w:cs="Arial"/>
          <w:sz w:val="22"/>
          <w:szCs w:val="22"/>
        </w:rPr>
        <w:t>, S. 158-164</w:t>
      </w:r>
      <w:r>
        <w:rPr>
          <w:rFonts w:ascii="Arial Narrow" w:hAnsi="Arial Narrow" w:cs="Arial"/>
          <w:b/>
          <w:sz w:val="22"/>
          <w:szCs w:val="22"/>
        </w:rPr>
        <w:t xml:space="preserve">: </w:t>
      </w:r>
    </w:p>
    <w:p w14:paraId="5C29DC36" w14:textId="77777777" w:rsidR="00AF4E96" w:rsidRDefault="002A2D47">
      <w:pPr>
        <w:ind w:left="717" w:firstLine="69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Jean-Jacques Rousseau: Emile oder Über die Erziehung</w:t>
      </w:r>
    </w:p>
    <w:p w14:paraId="4CF1EF37" w14:textId="77777777" w:rsidR="00AF4E96" w:rsidRDefault="002A2D47">
      <w:pPr>
        <w:numPr>
          <w:ilvl w:val="0"/>
          <w:numId w:val="2"/>
        </w:num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Lebensphilosophische Geschlechtermetaphysik</w:t>
      </w:r>
      <w:r>
        <w:rPr>
          <w:rFonts w:ascii="Arial Narrow" w:hAnsi="Arial Narrow" w:cs="Arial"/>
          <w:sz w:val="22"/>
          <w:szCs w:val="22"/>
        </w:rPr>
        <w:t>, S. 319-324</w:t>
      </w:r>
      <w:r>
        <w:rPr>
          <w:rFonts w:ascii="Arial Narrow" w:hAnsi="Arial Narrow" w:cs="Arial"/>
          <w:b/>
          <w:sz w:val="22"/>
          <w:szCs w:val="22"/>
        </w:rPr>
        <w:t xml:space="preserve">: </w:t>
      </w:r>
    </w:p>
    <w:p w14:paraId="7872E486" w14:textId="77777777" w:rsidR="00AF4E96" w:rsidRDefault="002A2D47">
      <w:pPr>
        <w:ind w:left="717" w:firstLine="69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Georg Simmel: Das Relative und das Absolute im Geschlechter-Problem</w:t>
      </w:r>
    </w:p>
    <w:p w14:paraId="6AB5D6D2" w14:textId="77777777" w:rsidR="00AF4E96" w:rsidRDefault="002A2D47">
      <w:pPr>
        <w:numPr>
          <w:ilvl w:val="0"/>
          <w:numId w:val="2"/>
        </w:num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Eine Theorie der Geschlechtlichkeit</w:t>
      </w:r>
      <w:r>
        <w:rPr>
          <w:rFonts w:ascii="Arial Narrow" w:hAnsi="Arial Narrow" w:cs="Arial"/>
          <w:sz w:val="22"/>
          <w:szCs w:val="22"/>
        </w:rPr>
        <w:t>, S. 349-55</w:t>
      </w:r>
      <w:r>
        <w:rPr>
          <w:rFonts w:ascii="Arial Narrow" w:hAnsi="Arial Narrow" w:cs="Arial"/>
          <w:b/>
          <w:sz w:val="22"/>
          <w:szCs w:val="22"/>
        </w:rPr>
        <w:t xml:space="preserve">: </w:t>
      </w:r>
    </w:p>
    <w:p w14:paraId="5CFF3717" w14:textId="77777777" w:rsidR="00AF4E96" w:rsidRDefault="002A2D47">
      <w:pPr>
        <w:ind w:left="717" w:firstLine="69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Sigmund Freud: Die Weiblichkeit</w:t>
      </w:r>
    </w:p>
    <w:p w14:paraId="45F15069" w14:textId="77777777" w:rsidR="00AF4E96" w:rsidRDefault="002A2D47">
      <w:pPr>
        <w:numPr>
          <w:ilvl w:val="0"/>
          <w:numId w:val="2"/>
        </w:num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Kontroverse Heterosexualität</w:t>
      </w:r>
      <w:r>
        <w:rPr>
          <w:rFonts w:ascii="Arial Narrow" w:hAnsi="Arial Narrow" w:cs="Arial"/>
          <w:sz w:val="22"/>
          <w:szCs w:val="22"/>
        </w:rPr>
        <w:t>,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S. 448-451</w:t>
      </w:r>
      <w:r>
        <w:rPr>
          <w:rFonts w:ascii="Arial Narrow" w:hAnsi="Arial Narrow" w:cs="Arial"/>
          <w:b/>
          <w:sz w:val="22"/>
          <w:szCs w:val="22"/>
        </w:rPr>
        <w:t xml:space="preserve">: </w:t>
      </w:r>
    </w:p>
    <w:p w14:paraId="55A6AAEE" w14:textId="77777777" w:rsidR="00AF4E96" w:rsidRDefault="002A2D47">
      <w:pPr>
        <w:ind w:left="708" w:firstLine="70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Luce Irigaray: Ethik der sexuellen Differenz, S. 452-456</w:t>
      </w:r>
    </w:p>
    <w:p w14:paraId="75F83DAE" w14:textId="77777777" w:rsidR="00AF4E96" w:rsidRDefault="002A2D47">
      <w:pPr>
        <w:ind w:left="708" w:firstLine="70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Judith Butler: Das Unbehagen der Geschlechter, S. 475-479</w:t>
      </w:r>
    </w:p>
    <w:p w14:paraId="4F633884" w14:textId="77777777" w:rsidR="00AF4E96" w:rsidRDefault="00AF4E96">
      <w:pPr>
        <w:ind w:left="708" w:firstLine="708"/>
        <w:jc w:val="both"/>
        <w:rPr>
          <w:rFonts w:ascii="Arial Narrow" w:hAnsi="Arial Narrow" w:cs="Arial"/>
          <w:sz w:val="22"/>
          <w:szCs w:val="22"/>
        </w:rPr>
      </w:pPr>
    </w:p>
    <w:p w14:paraId="2C7C06FB" w14:textId="77777777" w:rsidR="00AF4E96" w:rsidRDefault="002A2D47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2002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 xml:space="preserve">„Das kleine Vaterland der Familie“. Zum Verhältnis von Staat und Familie bei J.-J. Rousseau. </w:t>
      </w:r>
      <w:r>
        <w:rPr>
          <w:rFonts w:ascii="Arial Narrow" w:hAnsi="Arial Narrow" w:cs="Arial"/>
          <w:sz w:val="22"/>
          <w:szCs w:val="22"/>
        </w:rPr>
        <w:t>In</w:t>
      </w:r>
      <w:r>
        <w:rPr>
          <w:rFonts w:ascii="Arial Narrow" w:hAnsi="Arial Narrow" w:cs="Arial"/>
          <w:b/>
          <w:sz w:val="22"/>
          <w:szCs w:val="22"/>
        </w:rPr>
        <w:t>: Die erscheinende Welt.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Festschrift für Klaus Held</w:t>
      </w:r>
      <w:r>
        <w:rPr>
          <w:rFonts w:ascii="Arial Narrow" w:hAnsi="Arial Narrow" w:cs="Arial"/>
          <w:sz w:val="22"/>
          <w:szCs w:val="22"/>
        </w:rPr>
        <w:t>, hrsg. von H. Hüni und P. Trawny, Berlin, S. 205-224</w:t>
      </w:r>
    </w:p>
    <w:p w14:paraId="2D249BA8" w14:textId="77777777" w:rsidR="00AF4E96" w:rsidRDefault="00AF4E96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</w:p>
    <w:p w14:paraId="70745904" w14:textId="77777777" w:rsidR="00AF4E96" w:rsidRDefault="002A2D47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1999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>Sophie oder Julie? Paradigmen von Weiblichkeit und Geschlechterordnung im Werk von J.-J. Rousseau.</w:t>
      </w:r>
      <w:r>
        <w:rPr>
          <w:rFonts w:ascii="Arial Narrow" w:hAnsi="Arial Narrow" w:cs="Arial"/>
          <w:sz w:val="22"/>
          <w:szCs w:val="22"/>
        </w:rPr>
        <w:t xml:space="preserve"> In: </w:t>
      </w:r>
      <w:r>
        <w:rPr>
          <w:rFonts w:ascii="Arial Narrow" w:hAnsi="Arial Narrow" w:cs="Arial"/>
          <w:b/>
          <w:sz w:val="22"/>
          <w:szCs w:val="22"/>
        </w:rPr>
        <w:t>Deutsche Zeitschrift für Philosophie</w:t>
      </w:r>
      <w:r>
        <w:rPr>
          <w:rFonts w:ascii="Arial Narrow" w:hAnsi="Arial Narrow" w:cs="Arial"/>
          <w:sz w:val="22"/>
          <w:szCs w:val="22"/>
        </w:rPr>
        <w:t>, Jg. 47, 1, S. 13-33</w:t>
      </w:r>
    </w:p>
    <w:p w14:paraId="3A87D841" w14:textId="77777777" w:rsidR="00AF4E96" w:rsidRDefault="00AF4E96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</w:p>
    <w:p w14:paraId="087FFB60" w14:textId="77777777" w:rsidR="00AF4E96" w:rsidRDefault="002A2D47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1998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>Rezension von L. Irigaray: Ethik der sexuellen Differenz.</w:t>
      </w:r>
      <w:r>
        <w:rPr>
          <w:rFonts w:ascii="Arial Narrow" w:hAnsi="Arial Narrow" w:cs="Arial"/>
          <w:sz w:val="22"/>
          <w:szCs w:val="22"/>
        </w:rPr>
        <w:t xml:space="preserve"> In: </w:t>
      </w:r>
      <w:r>
        <w:rPr>
          <w:rFonts w:ascii="Arial Narrow" w:hAnsi="Arial Narrow" w:cs="Arial"/>
          <w:b/>
          <w:sz w:val="22"/>
          <w:szCs w:val="22"/>
        </w:rPr>
        <w:t>Wege zum Menschen</w:t>
      </w:r>
      <w:r>
        <w:rPr>
          <w:rFonts w:ascii="Arial Narrow" w:hAnsi="Arial Narrow" w:cs="Arial"/>
          <w:sz w:val="22"/>
          <w:szCs w:val="22"/>
        </w:rPr>
        <w:t>, 50. Jg., Heft 4, S. 252-253</w:t>
      </w:r>
    </w:p>
    <w:p w14:paraId="30DB4979" w14:textId="77777777" w:rsidR="00AF4E96" w:rsidRDefault="00AF4E96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</w:p>
    <w:p w14:paraId="679E7841" w14:textId="77777777" w:rsidR="00AF4E96" w:rsidRDefault="002A2D47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1998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>„Vollkommene Vereinigung“. Fichtes Eherecht in der Perspektive feministischer Philosophie.</w:t>
      </w:r>
      <w:r>
        <w:rPr>
          <w:rFonts w:ascii="Arial Narrow" w:hAnsi="Arial Narrow" w:cs="Arial"/>
          <w:sz w:val="22"/>
          <w:szCs w:val="22"/>
        </w:rPr>
        <w:t xml:space="preserve"> (gem. mit M. Heinz) In: </w:t>
      </w:r>
      <w:r>
        <w:rPr>
          <w:rFonts w:ascii="Arial Narrow" w:hAnsi="Arial Narrow" w:cs="Arial"/>
          <w:b/>
          <w:sz w:val="22"/>
          <w:szCs w:val="22"/>
        </w:rPr>
        <w:t>Deutsche Zeitschrift für Philosophie</w:t>
      </w:r>
      <w:r>
        <w:rPr>
          <w:rFonts w:ascii="Arial Narrow" w:hAnsi="Arial Narrow" w:cs="Arial"/>
          <w:sz w:val="22"/>
          <w:szCs w:val="22"/>
        </w:rPr>
        <w:t>, Jg. 46, 5, S. 823-839</w:t>
      </w:r>
    </w:p>
    <w:p w14:paraId="45783286" w14:textId="77777777" w:rsidR="00AF4E96" w:rsidRDefault="00AF4E96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</w:p>
    <w:p w14:paraId="2F372183" w14:textId="77777777" w:rsidR="00AF4E96" w:rsidRDefault="002A2D47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1998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>Luce Irigaray: Ethik der sexuellen Differenz. Feministische Philosophie jenseits der Dekonstruk</w:t>
      </w:r>
      <w:r>
        <w:rPr>
          <w:rFonts w:ascii="Arial Narrow" w:hAnsi="Arial Narrow" w:cs="Arial"/>
          <w:b/>
          <w:sz w:val="22"/>
          <w:szCs w:val="22"/>
        </w:rPr>
        <w:softHyphen/>
        <w:t>tion und diesseits der Utopie.</w:t>
      </w:r>
      <w:r>
        <w:rPr>
          <w:rFonts w:ascii="Arial Narrow" w:hAnsi="Arial Narrow" w:cs="Arial"/>
          <w:sz w:val="22"/>
          <w:szCs w:val="22"/>
        </w:rPr>
        <w:t xml:space="preserve"> In: M. Heinz, F. Kuster (Hg.), </w:t>
      </w:r>
      <w:r>
        <w:rPr>
          <w:rFonts w:ascii="Arial Narrow" w:hAnsi="Arial Narrow" w:cs="Arial"/>
          <w:b/>
          <w:sz w:val="22"/>
          <w:szCs w:val="22"/>
        </w:rPr>
        <w:t>Geschlechtertheorie – Geschlechter-forschung. Ein interdisziplinäres Kolloquium</w:t>
      </w:r>
      <w:r>
        <w:rPr>
          <w:rFonts w:ascii="Arial Narrow" w:hAnsi="Arial Narrow" w:cs="Arial"/>
          <w:sz w:val="22"/>
          <w:szCs w:val="22"/>
        </w:rPr>
        <w:t>, Bielefeld, S. 41-52</w:t>
      </w:r>
    </w:p>
    <w:p w14:paraId="710D6877" w14:textId="77777777" w:rsidR="00AF4E96" w:rsidRDefault="00AF4E96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</w:p>
    <w:p w14:paraId="2A6DA12E" w14:textId="77777777" w:rsidR="00AF4E96" w:rsidRDefault="002A2D47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1996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>Ortschaften. Luce Irigarays Ethik der sexuellen Differenz.</w:t>
      </w:r>
      <w:r>
        <w:rPr>
          <w:rFonts w:ascii="Arial Narrow" w:hAnsi="Arial Narrow" w:cs="Arial"/>
          <w:sz w:val="22"/>
          <w:szCs w:val="22"/>
        </w:rPr>
        <w:t xml:space="preserve"> In: </w:t>
      </w:r>
      <w:r>
        <w:rPr>
          <w:rFonts w:ascii="Arial Narrow" w:hAnsi="Arial Narrow" w:cs="Arial"/>
          <w:b/>
          <w:sz w:val="22"/>
          <w:szCs w:val="22"/>
        </w:rPr>
        <w:t>Phänomenologische Forschungen</w:t>
      </w:r>
      <w:r>
        <w:rPr>
          <w:rFonts w:ascii="Arial Narrow" w:hAnsi="Arial Narrow" w:cs="Arial"/>
          <w:sz w:val="22"/>
          <w:szCs w:val="22"/>
        </w:rPr>
        <w:t>, NF 1, S. 44-66</w:t>
      </w:r>
    </w:p>
    <w:p w14:paraId="4ACD369B" w14:textId="77777777" w:rsidR="00AF4E96" w:rsidRDefault="00AF4E96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</w:p>
    <w:p w14:paraId="3DB4AA6E" w14:textId="77777777" w:rsidR="00AF4E96" w:rsidRDefault="002A2D47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1996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>„Die Vernunft der Frauen und der Dichter“. Metapher und Begriff im philosophischen Diskurs.</w:t>
      </w:r>
      <w:r>
        <w:rPr>
          <w:rFonts w:ascii="Arial Narrow" w:hAnsi="Arial Narrow" w:cs="Arial"/>
          <w:sz w:val="22"/>
          <w:szCs w:val="22"/>
        </w:rPr>
        <w:t xml:space="preserve"> In: W. Bergem et al. (Hg.), </w:t>
      </w:r>
      <w:r>
        <w:rPr>
          <w:rFonts w:ascii="Arial Narrow" w:hAnsi="Arial Narrow" w:cs="Arial"/>
          <w:b/>
          <w:sz w:val="22"/>
          <w:szCs w:val="22"/>
        </w:rPr>
        <w:t>Metapher und Modell</w:t>
      </w:r>
      <w:r>
        <w:rPr>
          <w:rFonts w:ascii="Arial Narrow" w:hAnsi="Arial Narrow" w:cs="Arial"/>
          <w:sz w:val="22"/>
          <w:szCs w:val="22"/>
        </w:rPr>
        <w:t>, Wissenschaftlicher Verlag, Trier, S. 21-28</w:t>
      </w:r>
    </w:p>
    <w:p w14:paraId="56FB1ACC" w14:textId="77777777" w:rsidR="00AF4E96" w:rsidRDefault="00AF4E96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</w:p>
    <w:p w14:paraId="7A3FDFF8" w14:textId="77777777" w:rsidR="00AF4E96" w:rsidRDefault="002A2D47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1995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>Grundpositionen feministischer Philosophie.</w:t>
      </w:r>
      <w:r>
        <w:rPr>
          <w:rFonts w:ascii="Arial Narrow" w:hAnsi="Arial Narrow" w:cs="Arial"/>
          <w:sz w:val="22"/>
          <w:szCs w:val="22"/>
        </w:rPr>
        <w:t xml:space="preserve"> (Gem. mit S. Doyé). In: </w:t>
      </w:r>
      <w:r>
        <w:rPr>
          <w:rFonts w:ascii="Arial Narrow" w:hAnsi="Arial Narrow" w:cs="Arial"/>
          <w:b/>
          <w:sz w:val="22"/>
          <w:szCs w:val="22"/>
        </w:rPr>
        <w:t>Frauenvorträge an der Fern</w:t>
      </w:r>
      <w:r>
        <w:rPr>
          <w:rFonts w:ascii="Arial Narrow" w:hAnsi="Arial Narrow" w:cs="Arial"/>
          <w:b/>
          <w:sz w:val="22"/>
          <w:szCs w:val="22"/>
        </w:rPr>
        <w:softHyphen/>
        <w:t>Universität</w:t>
      </w:r>
      <w:r>
        <w:rPr>
          <w:rFonts w:ascii="Arial Narrow" w:hAnsi="Arial Narrow" w:cs="Arial"/>
          <w:sz w:val="22"/>
          <w:szCs w:val="22"/>
        </w:rPr>
        <w:t>, Hagen (veränderte Fassung von 1994)</w:t>
      </w:r>
    </w:p>
    <w:p w14:paraId="7F802174" w14:textId="77777777" w:rsidR="00AF4E96" w:rsidRDefault="00AF4E96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</w:p>
    <w:p w14:paraId="719062C9" w14:textId="77777777" w:rsidR="00AF4E96" w:rsidRDefault="002A2D47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1994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>Grundpositionen feministischer Philosophie.</w:t>
      </w:r>
      <w:r>
        <w:rPr>
          <w:rFonts w:ascii="Arial Narrow" w:hAnsi="Arial Narrow" w:cs="Arial"/>
          <w:sz w:val="22"/>
          <w:szCs w:val="22"/>
        </w:rPr>
        <w:t xml:space="preserve"> (Gem. mit S. Doyé). In: S. Doyé, M. Heinz, F. Kuster (Hg.), </w:t>
      </w:r>
      <w:r>
        <w:rPr>
          <w:rFonts w:ascii="Arial Narrow" w:hAnsi="Arial Narrow" w:cs="Arial"/>
          <w:b/>
          <w:sz w:val="22"/>
          <w:szCs w:val="22"/>
        </w:rPr>
        <w:t>Perspektiven feministischer Philosophie</w:t>
      </w:r>
      <w:r>
        <w:rPr>
          <w:rFonts w:ascii="Arial Narrow" w:hAnsi="Arial Narrow" w:cs="Arial"/>
          <w:sz w:val="22"/>
          <w:szCs w:val="22"/>
        </w:rPr>
        <w:t>, Wuppertal, S. 15-25</w:t>
      </w:r>
    </w:p>
    <w:p w14:paraId="4B2ABEC4" w14:textId="77777777" w:rsidR="00AF4E96" w:rsidRDefault="00AF4E96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</w:p>
    <w:p w14:paraId="41E547E2" w14:textId="77777777" w:rsidR="00AF4E96" w:rsidRDefault="002A2D47">
      <w:pPr>
        <w:ind w:left="705" w:hanging="70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1993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>Rezension von H.-D. Metzger: Thomas Hobbes und die Englische Revolution 1640–1660.</w:t>
      </w:r>
      <w:r>
        <w:rPr>
          <w:rFonts w:ascii="Arial Narrow" w:hAnsi="Arial Narrow" w:cs="Arial"/>
          <w:sz w:val="22"/>
          <w:szCs w:val="22"/>
        </w:rPr>
        <w:t xml:space="preserve"> In: </w:t>
      </w:r>
      <w:r>
        <w:rPr>
          <w:rFonts w:ascii="Arial Narrow" w:hAnsi="Arial Narrow" w:cs="Arial"/>
          <w:b/>
          <w:sz w:val="22"/>
          <w:szCs w:val="22"/>
        </w:rPr>
        <w:t>Philosophischer Literaturanzeiger</w:t>
      </w:r>
      <w:r>
        <w:rPr>
          <w:rFonts w:ascii="Arial Narrow" w:hAnsi="Arial Narrow" w:cs="Arial"/>
          <w:sz w:val="22"/>
          <w:szCs w:val="22"/>
        </w:rPr>
        <w:t>, S. 320-324</w:t>
      </w:r>
    </w:p>
    <w:p w14:paraId="14038B69" w14:textId="77777777" w:rsidR="00AF4E96" w:rsidRDefault="00AF4E96">
      <w:pPr>
        <w:jc w:val="both"/>
        <w:rPr>
          <w:rFonts w:ascii="Arial Narrow" w:hAnsi="Arial Narrow" w:cs="Arial"/>
          <w:sz w:val="28"/>
          <w:szCs w:val="28"/>
        </w:rPr>
      </w:pPr>
    </w:p>
    <w:p w14:paraId="6707FA9B" w14:textId="77777777" w:rsidR="00AF4E96" w:rsidRDefault="00AF4E96">
      <w:pPr>
        <w:jc w:val="both"/>
        <w:rPr>
          <w:rFonts w:ascii="Arial Narrow" w:hAnsi="Arial Narrow" w:cs="Arial"/>
          <w:sz w:val="28"/>
          <w:szCs w:val="28"/>
        </w:rPr>
      </w:pPr>
    </w:p>
    <w:p w14:paraId="382606BE" w14:textId="77777777" w:rsidR="00AF4E96" w:rsidRDefault="00AF4E96">
      <w:pPr>
        <w:jc w:val="both"/>
        <w:rPr>
          <w:rFonts w:ascii="Arial Narrow" w:hAnsi="Arial Narrow" w:cs="Arial"/>
          <w:sz w:val="28"/>
          <w:szCs w:val="28"/>
        </w:rPr>
      </w:pPr>
    </w:p>
    <w:p w14:paraId="25DD7939" w14:textId="77777777" w:rsidR="00AF4E96" w:rsidRDefault="00AF4E96">
      <w:pPr>
        <w:jc w:val="both"/>
        <w:rPr>
          <w:rFonts w:ascii="Arial Narrow" w:hAnsi="Arial Narrow" w:cs="Arial"/>
          <w:sz w:val="28"/>
          <w:szCs w:val="28"/>
        </w:rPr>
      </w:pPr>
    </w:p>
    <w:p w14:paraId="3C803D26" w14:textId="77777777" w:rsidR="00AF4E96" w:rsidRDefault="00AF4E96">
      <w:pPr>
        <w:jc w:val="both"/>
        <w:rPr>
          <w:rFonts w:ascii="Arial Narrow" w:hAnsi="Arial Narrow" w:cs="Arial"/>
          <w:sz w:val="28"/>
          <w:szCs w:val="28"/>
        </w:rPr>
      </w:pPr>
    </w:p>
    <w:sectPr w:rsidR="00AF4E96">
      <w:headerReference w:type="default" r:id="rId29"/>
      <w:pgSz w:w="11906" w:h="16838"/>
      <w:pgMar w:top="1417" w:right="1417" w:bottom="1134" w:left="1417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A3887" w14:textId="77777777" w:rsidR="00DF43AC" w:rsidRDefault="00DF43AC">
      <w:r>
        <w:separator/>
      </w:r>
    </w:p>
  </w:endnote>
  <w:endnote w:type="continuationSeparator" w:id="0">
    <w:p w14:paraId="6AA9831B" w14:textId="77777777" w:rsidR="00DF43AC" w:rsidRDefault="00DF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D35C5" w14:textId="77777777" w:rsidR="00DF43AC" w:rsidRDefault="00DF43AC">
      <w:r>
        <w:separator/>
      </w:r>
    </w:p>
  </w:footnote>
  <w:footnote w:type="continuationSeparator" w:id="0">
    <w:p w14:paraId="7EF2E098" w14:textId="77777777" w:rsidR="00DF43AC" w:rsidRDefault="00DF4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7C7FF" w14:textId="04D0552F" w:rsidR="00AF4E96" w:rsidRDefault="002A2D47">
    <w:pPr>
      <w:pStyle w:val="Kopfzeile"/>
      <w:rPr>
        <w:rFonts w:ascii="Arial Narrow" w:hAnsi="Arial Narrow" w:cs="Arial"/>
        <w:color w:val="808080"/>
        <w:sz w:val="28"/>
        <w:u w:val="single"/>
      </w:rPr>
    </w:pPr>
    <w:r>
      <w:rPr>
        <w:rFonts w:ascii="Arial Narrow" w:hAnsi="Arial Narrow" w:cs="Arial"/>
        <w:color w:val="808080"/>
        <w:sz w:val="28"/>
        <w:u w:val="single"/>
      </w:rPr>
      <w:t>Prof. Friederik</w:t>
    </w:r>
    <w:r w:rsidR="00AB77D7">
      <w:rPr>
        <w:rFonts w:ascii="Arial Narrow" w:hAnsi="Arial Narrow" w:cs="Arial"/>
        <w:color w:val="808080"/>
        <w:sz w:val="28"/>
        <w:u w:val="single"/>
      </w:rPr>
      <w:t>e Kuster</w:t>
    </w:r>
    <w:r w:rsidR="00AB77D7">
      <w:rPr>
        <w:rFonts w:ascii="Arial Narrow" w:hAnsi="Arial Narrow" w:cs="Arial"/>
        <w:color w:val="808080"/>
        <w:sz w:val="28"/>
        <w:u w:val="single"/>
      </w:rPr>
      <w:tab/>
    </w:r>
    <w:r w:rsidR="00AB77D7">
      <w:rPr>
        <w:rFonts w:ascii="Arial Narrow" w:hAnsi="Arial Narrow" w:cs="Arial"/>
        <w:color w:val="808080"/>
        <w:sz w:val="28"/>
        <w:u w:val="single"/>
      </w:rPr>
      <w:tab/>
      <w:t>Schriften</w:t>
    </w:r>
  </w:p>
  <w:p w14:paraId="23705B07" w14:textId="77777777" w:rsidR="00AF4E96" w:rsidRDefault="00AF4E96">
    <w:pPr>
      <w:pStyle w:val="Kopfzeile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67CAF"/>
    <w:multiLevelType w:val="multilevel"/>
    <w:tmpl w:val="11BEE868"/>
    <w:lvl w:ilvl="0">
      <w:start w:val="1"/>
      <w:numFmt w:val="bullet"/>
      <w:lvlText w:val="—"/>
      <w:lvlJc w:val="left"/>
      <w:pPr>
        <w:ind w:left="720" w:hanging="360"/>
      </w:pPr>
      <w:rPr>
        <w:rFonts w:ascii="Trebuchet MS" w:hAnsi="Trebuchet MS" w:cs="Trebuchet MS" w:hint="default"/>
      </w:rPr>
    </w:lvl>
    <w:lvl w:ilvl="1">
      <w:start w:val="1"/>
      <w:numFmt w:val="bullet"/>
      <w:lvlText w:val="—"/>
      <w:lvlJc w:val="left"/>
      <w:pPr>
        <w:ind w:left="1440" w:hanging="360"/>
      </w:pPr>
      <w:rPr>
        <w:rFonts w:ascii="Trebuchet MS" w:hAnsi="Trebuchet MS" w:cs="Trebuchet MS" w:hint="default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 Narrow" w:hAnsi="Arial Narrow" w:cs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CA10DEB"/>
    <w:multiLevelType w:val="multilevel"/>
    <w:tmpl w:val="3A36AB64"/>
    <w:lvl w:ilvl="0">
      <w:start w:val="2016"/>
      <w:numFmt w:val="bullet"/>
      <w:lvlText w:val="-"/>
      <w:lvlJc w:val="left"/>
      <w:pPr>
        <w:ind w:left="1060" w:hanging="360"/>
      </w:pPr>
      <w:rPr>
        <w:rFonts w:ascii="Arial Narrow" w:hAnsi="Arial Narrow" w:cs="Arial" w:hint="default"/>
        <w:sz w:val="22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1D86415"/>
    <w:multiLevelType w:val="multilevel"/>
    <w:tmpl w:val="9B70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A821FC1"/>
    <w:multiLevelType w:val="multilevel"/>
    <w:tmpl w:val="E360962E"/>
    <w:lvl w:ilvl="0">
      <w:start w:val="2005"/>
      <w:numFmt w:val="bullet"/>
      <w:lvlText w:val="-"/>
      <w:lvlJc w:val="left"/>
      <w:pPr>
        <w:ind w:left="1065" w:hanging="360"/>
      </w:pPr>
      <w:rPr>
        <w:rFonts w:ascii="Arial Narrow" w:hAnsi="Arial Narrow" w:cs="Arial" w:hint="default"/>
        <w:sz w:val="22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FB3D3F"/>
    <w:multiLevelType w:val="multilevel"/>
    <w:tmpl w:val="BA7A8F2E"/>
    <w:lvl w:ilvl="0">
      <w:start w:val="200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E96"/>
    <w:rsid w:val="000414BC"/>
    <w:rsid w:val="00074DAD"/>
    <w:rsid w:val="00091D8D"/>
    <w:rsid w:val="00107F6F"/>
    <w:rsid w:val="001A6341"/>
    <w:rsid w:val="001E1382"/>
    <w:rsid w:val="0024180D"/>
    <w:rsid w:val="002A2D47"/>
    <w:rsid w:val="00321FF1"/>
    <w:rsid w:val="003A541E"/>
    <w:rsid w:val="006B44F6"/>
    <w:rsid w:val="006E0DE6"/>
    <w:rsid w:val="007B2275"/>
    <w:rsid w:val="00871139"/>
    <w:rsid w:val="008E0D9D"/>
    <w:rsid w:val="009C13FA"/>
    <w:rsid w:val="00A65E10"/>
    <w:rsid w:val="00A86B17"/>
    <w:rsid w:val="00AB77D7"/>
    <w:rsid w:val="00AF4E96"/>
    <w:rsid w:val="00BC7E32"/>
    <w:rsid w:val="00C35630"/>
    <w:rsid w:val="00C63176"/>
    <w:rsid w:val="00C910AB"/>
    <w:rsid w:val="00CC2A4B"/>
    <w:rsid w:val="00D612F4"/>
    <w:rsid w:val="00DB571D"/>
    <w:rsid w:val="00DF43AC"/>
    <w:rsid w:val="00E57691"/>
    <w:rsid w:val="00F24614"/>
    <w:rsid w:val="00F4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80716"/>
  <w15:docId w15:val="{F2A43D37-9F8D-6049-B99D-6A0DE72E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54FA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B82CED"/>
  </w:style>
  <w:style w:type="character" w:customStyle="1" w:styleId="FuzeileZchn">
    <w:name w:val="Fußzeile Zchn"/>
    <w:basedOn w:val="Absatz-Standardschriftart"/>
    <w:link w:val="Fuzeile"/>
    <w:uiPriority w:val="99"/>
    <w:qFormat/>
    <w:rsid w:val="00B82CED"/>
  </w:style>
  <w:style w:type="character" w:customStyle="1" w:styleId="TextkrperZchn">
    <w:name w:val="Textkörper Zchn"/>
    <w:basedOn w:val="Absatz-Standardschriftart"/>
    <w:link w:val="Textkrper"/>
    <w:qFormat/>
    <w:rsid w:val="00B82CE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ternetverknpfung">
    <w:name w:val="Internetverknüpfung"/>
    <w:rsid w:val="00B82CED"/>
    <w:rPr>
      <w:color w:val="0000FF"/>
      <w:u w:val="single"/>
    </w:rPr>
  </w:style>
  <w:style w:type="character" w:customStyle="1" w:styleId="Textkrper-ZeileneinzugZchn">
    <w:name w:val="Textkörper-Zeileneinzug Zchn"/>
    <w:basedOn w:val="Absatz-Standardschriftart"/>
    <w:uiPriority w:val="99"/>
    <w:qFormat/>
    <w:rsid w:val="00177E8E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qFormat/>
    <w:rsid w:val="002537DA"/>
    <w:rPr>
      <w:rFonts w:ascii="Courier" w:hAnsi="Courier" w:cs="Courier"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432998"/>
    <w:rPr>
      <w:color w:val="954F72" w:themeColor="followedHyperlink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3058BA"/>
    <w:rPr>
      <w:rFonts w:ascii="Segoe UI" w:eastAsia="Times New Roman" w:hAnsi="Segoe UI" w:cs="Segoe UI"/>
      <w:sz w:val="18"/>
      <w:szCs w:val="18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sid w:val="005F0F97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basedOn w:val="Absatz-Standardschriftart"/>
    <w:uiPriority w:val="99"/>
    <w:unhideWhenUsed/>
    <w:qFormat/>
    <w:rsid w:val="005F0F97"/>
    <w:rPr>
      <w:vertAlign w:val="superscript"/>
    </w:rPr>
  </w:style>
  <w:style w:type="character" w:customStyle="1" w:styleId="ListLabel1">
    <w:name w:val="ListLabel 1"/>
    <w:qFormat/>
    <w:rPr>
      <w:rFonts w:ascii="Arial Narrow" w:eastAsia="Times New Roman" w:hAnsi="Arial Narrow" w:cs="Arial"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Arial Narrow" w:eastAsia="Times New Roman" w:hAnsi="Arial Narrow" w:cs="Times New Roman"/>
      <w:b/>
      <w:sz w:val="22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rFonts w:cs="Tahoma"/>
    </w:rPr>
  </w:style>
  <w:style w:type="character" w:customStyle="1" w:styleId="ListLabel11">
    <w:name w:val="ListLabel 11"/>
    <w:qFormat/>
    <w:rPr>
      <w:rFonts w:cs="Tahoma"/>
    </w:rPr>
  </w:style>
  <w:style w:type="character" w:customStyle="1" w:styleId="ListLabel12">
    <w:name w:val="ListLabel 12"/>
    <w:qFormat/>
    <w:rPr>
      <w:rFonts w:cs="Tahoma"/>
    </w:rPr>
  </w:style>
  <w:style w:type="character" w:customStyle="1" w:styleId="ListLabel13">
    <w:name w:val="ListLabel 13"/>
    <w:qFormat/>
    <w:rPr>
      <w:rFonts w:cs="Tahoma"/>
    </w:rPr>
  </w:style>
  <w:style w:type="character" w:customStyle="1" w:styleId="ListLabel14">
    <w:name w:val="ListLabel 14"/>
    <w:qFormat/>
    <w:rPr>
      <w:rFonts w:cs="Tahoma"/>
    </w:rPr>
  </w:style>
  <w:style w:type="character" w:customStyle="1" w:styleId="ListLabel15">
    <w:name w:val="ListLabel 15"/>
    <w:qFormat/>
    <w:rPr>
      <w:rFonts w:cs="Tahoma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Times New Roman" w:cs="Aria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ascii="Arial Narrow" w:eastAsia="Times New Roman" w:hAnsi="Arial Narrow" w:cs="Arial"/>
      <w:sz w:val="22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ascii="Arial Narrow" w:hAnsi="Arial Narrow" w:cs="Arial"/>
      <w:sz w:val="22"/>
      <w:szCs w:val="22"/>
    </w:rPr>
  </w:style>
  <w:style w:type="character" w:customStyle="1" w:styleId="ListLabel30">
    <w:name w:val="ListLabel 30"/>
    <w:qFormat/>
    <w:rPr>
      <w:rFonts w:ascii="Arial Narrow" w:hAnsi="Arial Narrow"/>
    </w:rPr>
  </w:style>
  <w:style w:type="character" w:customStyle="1" w:styleId="ListLabel31">
    <w:name w:val="ListLabel 31"/>
    <w:qFormat/>
    <w:rPr>
      <w:rFonts w:ascii="Arial Narrow" w:hAnsi="Arial Narrow" w:cs="Arial"/>
      <w:sz w:val="22"/>
      <w:szCs w:val="22"/>
    </w:rPr>
  </w:style>
  <w:style w:type="character" w:customStyle="1" w:styleId="ListLabel32">
    <w:name w:val="ListLabel 32"/>
    <w:qFormat/>
    <w:rPr>
      <w:rFonts w:ascii="Arial Narrow" w:hAnsi="Arial Narrow" w:cs="Arial"/>
      <w:color w:val="auto"/>
      <w:sz w:val="22"/>
      <w:szCs w:val="22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link w:val="TextkrperZchn"/>
    <w:rsid w:val="00B82CED"/>
    <w:pPr>
      <w:spacing w:after="120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Devanagari"/>
    </w:rPr>
  </w:style>
  <w:style w:type="paragraph" w:styleId="Kopfzeile">
    <w:name w:val="header"/>
    <w:basedOn w:val="Standard"/>
    <w:link w:val="KopfzeileZchn"/>
    <w:uiPriority w:val="99"/>
    <w:unhideWhenUsed/>
    <w:rsid w:val="00B82CE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82CE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B82CED"/>
    <w:pPr>
      <w:ind w:left="720"/>
      <w:contextualSpacing/>
    </w:pPr>
  </w:style>
  <w:style w:type="paragraph" w:customStyle="1" w:styleId="Default">
    <w:name w:val="Default"/>
    <w:qFormat/>
    <w:rsid w:val="00157627"/>
    <w:rPr>
      <w:rFonts w:ascii="Arial" w:eastAsia="Calibri" w:hAnsi="Arial" w:cs="Arial"/>
      <w:color w:val="000000"/>
      <w:sz w:val="24"/>
      <w:szCs w:val="24"/>
    </w:rPr>
  </w:style>
  <w:style w:type="paragraph" w:styleId="Textkrper-Zeileneinzug">
    <w:name w:val="Body Text Indent"/>
    <w:basedOn w:val="Standard"/>
    <w:uiPriority w:val="99"/>
    <w:unhideWhenUsed/>
    <w:rsid w:val="00177E8E"/>
    <w:pPr>
      <w:spacing w:after="120"/>
      <w:ind w:left="283"/>
    </w:pPr>
  </w:style>
  <w:style w:type="paragraph" w:styleId="Aufzhlungszeichen2">
    <w:name w:val="List Bullet 2"/>
    <w:basedOn w:val="Standard"/>
    <w:qFormat/>
    <w:rsid w:val="004C39F8"/>
  </w:style>
  <w:style w:type="paragraph" w:styleId="Aufzhlungszeichen3">
    <w:name w:val="List Bullet 3"/>
    <w:basedOn w:val="Standard"/>
    <w:qFormat/>
    <w:rsid w:val="004C39F8"/>
  </w:style>
  <w:style w:type="paragraph" w:styleId="HTMLVorformatiert">
    <w:name w:val="HTML Preformatted"/>
    <w:basedOn w:val="Standard"/>
    <w:link w:val="HTMLVorformatiertZchn"/>
    <w:uiPriority w:val="99"/>
    <w:unhideWhenUsed/>
    <w:qFormat/>
    <w:rsid w:val="00253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szCs w:val="20"/>
    </w:rPr>
  </w:style>
  <w:style w:type="paragraph" w:customStyle="1" w:styleId="TitreA">
    <w:name w:val="Titre A"/>
    <w:basedOn w:val="Standard"/>
    <w:qFormat/>
    <w:rsid w:val="00297722"/>
    <w:pPr>
      <w:jc w:val="right"/>
    </w:pPr>
    <w:rPr>
      <w:rFonts w:eastAsia="MS Mincho"/>
      <w:b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3058BA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F0F97"/>
    <w:rPr>
      <w:sz w:val="20"/>
      <w:szCs w:val="20"/>
    </w:rPr>
  </w:style>
  <w:style w:type="paragraph" w:styleId="berarbeitung">
    <w:name w:val="Revision"/>
    <w:uiPriority w:val="99"/>
    <w:semiHidden/>
    <w:qFormat/>
    <w:rsid w:val="00AB74EA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nhideWhenUsed/>
    <w:rsid w:val="00F2461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24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teraturkritik.de/kuster-philosophische-geschlechtertheorien-zur-einfuehrung-von-platon-bis-judith-butler,25832.html" TargetMode="External"/><Relationship Id="rId13" Type="http://schemas.openxmlformats.org/officeDocument/2006/relationships/hyperlink" Target="http://www.philosophie.uni-wuppertal.de/fileadmin/philosophie/PDFs_allg/Kuster/Kuster_Einheit_des_Differenten.pdf" TargetMode="External"/><Relationship Id="rId18" Type="http://schemas.openxmlformats.org/officeDocument/2006/relationships/hyperlink" Target="http://www.philosophie.uni-wuppertal.de/fileadmin/philosophie/PDFs_allg/Kuster/Kuster2017_MannFrau.pdf" TargetMode="External"/><Relationship Id="rId26" Type="http://schemas.openxmlformats.org/officeDocument/2006/relationships/hyperlink" Target="http://www.philosophie.uni-wuppertal.de/fileadmin/philosophie/PDFs_allg/Kuster/Kuster_HWPh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hilosophie.uni-wuppertal.de/fileadmin/philosophie/PDFs_allg/Kuster/Kuster_Republikaner-2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hilosophie.uni-wuppertal.de/fileadmin/philosophie/PDFs_allg/Kuster/Kuster_-_Anthropology_and_the_Nature-Culture_Distinction.pdf" TargetMode="External"/><Relationship Id="rId17" Type="http://schemas.openxmlformats.org/officeDocument/2006/relationships/hyperlink" Target="http://www.philosophie.uni-wuppertal.de/fileadmin/philosophie/PDFs_allg/Kuster/Kuster2018-Honneth.pdf" TargetMode="External"/><Relationship Id="rId25" Type="http://schemas.openxmlformats.org/officeDocument/2006/relationships/hyperlink" Target="http://www.philosophie.uni-wuppertal.de/fileadmin/philosophie/PDFs_allg/Kuster/Kuster_Historismuskritik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hilosophie.uni-wuppertal.de/fileadmin/philosophie/PDFs_allg/Kuster/Kuster2018-deBeauvoir.pdf" TargetMode="External"/><Relationship Id="rId20" Type="http://schemas.openxmlformats.org/officeDocument/2006/relationships/hyperlink" Target="http://www.philosophie.uni-wuppertal.de/fileadmin/philosophie/PDFs_allg/Kuster/Kuster_Frau_Weib.pd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so.gbv.de/DB=2.14/SET=2/TTL=3/MAT=/NOMAT=T/CLK?IKT=12&amp;TRM=730441075" TargetMode="External"/><Relationship Id="rId24" Type="http://schemas.openxmlformats.org/officeDocument/2006/relationships/hyperlink" Target="http://www.philosophie.uni-wuppertal.de/fileadmin/philosophie/PDFs_allg/Kuster/Kuster_Naturzwang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hilosophie.uni-wuppertal.de/fileadmin/philosophie/PDFs_allg/Kuster/Kuster_Bringen_die_Reproduktionstechnologien_die_Familie_zum_Verschwinden.pdf" TargetMode="External"/><Relationship Id="rId23" Type="http://schemas.openxmlformats.org/officeDocument/2006/relationships/hyperlink" Target="http://www.philosophie.uni-wuppertal.de/fileadmin/philosophie/PDFs_allg/Kuster/Kuster_Vaterschaft.pdf" TargetMode="External"/><Relationship Id="rId28" Type="http://schemas.openxmlformats.org/officeDocument/2006/relationships/hyperlink" Target="http://www.philosophie.uni-wuppertal.de/fileadmin/philosophie/PDFs_allg/Kuster/Kuster_Utopie.pdf" TargetMode="External"/><Relationship Id="rId10" Type="http://schemas.openxmlformats.org/officeDocument/2006/relationships/hyperlink" Target="https://www.ssoar.info/ssoar/bitstream/handle/document/74093/ssoar-gender-2021-2-rez-pichler.pdf?sequence=1&amp;isAllowed=y&amp;lnkname=ssoar-gender-2021-2-rez-pichler.pdf" TargetMode="External"/><Relationship Id="rId19" Type="http://schemas.openxmlformats.org/officeDocument/2006/relationships/hyperlink" Target="http://www.philosophie.uni-wuppertal.de/fileadmin/philosophie/PDFs_allg/Kuster/Kuster_Familie_im_Wandel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oziopolis.de/vom-missglueckten-mann-zur-sozialen-konstruktion.html" TargetMode="External"/><Relationship Id="rId14" Type="http://schemas.openxmlformats.org/officeDocument/2006/relationships/hyperlink" Target="http://www.philosophie.uni-wuppertal.de/fileadmin/philosophie/PDFs_allg/Kuster/Kuster_Leben_wir_schon_im_Postpatriarchat.pdf" TargetMode="External"/><Relationship Id="rId22" Type="http://schemas.openxmlformats.org/officeDocument/2006/relationships/hyperlink" Target="http://www.philosophie.uni-wuppertal.de/fileadmin/philosophie/PDFs_allg/Kuster/Kant_Verdinglichung.pdf" TargetMode="External"/><Relationship Id="rId27" Type="http://schemas.openxmlformats.org/officeDocument/2006/relationships/hyperlink" Target="http://www.philosophie.uni-wuppertal.de/fileadmin/philosophie/PDFs_allg/Kuster/Kuster_Aufkl&#228;rung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9E8D6-15CC-4F89-A130-70A2CACA7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2005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Weber</dc:creator>
  <dc:description/>
  <cp:lastModifiedBy>Stefanie Althaus</cp:lastModifiedBy>
  <cp:revision>7</cp:revision>
  <cp:lastPrinted>2023-07-26T11:48:00Z</cp:lastPrinted>
  <dcterms:created xsi:type="dcterms:W3CDTF">2023-07-26T11:52:00Z</dcterms:created>
  <dcterms:modified xsi:type="dcterms:W3CDTF">2024-07-03T07:58:00Z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